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附件：</w:t>
      </w:r>
    </w:p>
    <w:p>
      <w:pPr>
        <w:pStyle w:val="2"/>
        <w:jc w:val="center"/>
        <w:rPr>
          <w:rFonts w:hint="eastAsia" w:ascii="国标小标宋" w:hAnsi="国标小标宋" w:eastAsia="国标小标宋" w:cs="国标小标宋"/>
          <w:sz w:val="44"/>
          <w:szCs w:val="44"/>
          <w:lang w:val="en-US" w:eastAsia="zh-CN"/>
        </w:rPr>
      </w:pPr>
      <w:r>
        <w:rPr>
          <w:rFonts w:hint="eastAsia" w:ascii="国标小标宋" w:hAnsi="国标小标宋" w:eastAsia="国标小标宋" w:cs="国标小标宋"/>
          <w:sz w:val="44"/>
          <w:szCs w:val="44"/>
          <w:lang w:val="en-US" w:eastAsia="zh-CN"/>
        </w:rPr>
        <w:t>拟立项建设科研平台名单</w:t>
      </w:r>
    </w:p>
    <w:tbl>
      <w:tblPr>
        <w:tblStyle w:val="11"/>
        <w:tblW w:w="510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396"/>
        <w:gridCol w:w="2596"/>
        <w:gridCol w:w="2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科研平台名称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依托单位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  <w:lang w:bidi="ar"/>
              </w:rPr>
              <w:t>科研平台类型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四川银发经济研究中心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高等学校人文社会科学重点研究基地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欧洲经贸研究中心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西南财经大学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区域和国别重点研究基地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油气人工智能数学模型与算法重点实验室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西南石油大学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北欧研究中心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成都理工大学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区域和国别重点研究基地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生态环保创新治理校企联合应用技术创新基地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成都信息工程大学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高等学校校企联合应用技术创新基地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数学气象重点实验室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成都信息工程大学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法医鉴识技术重点实验室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川北医学院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微纳光电子材料与器件重点实验室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四川学生心理健康教育研究中心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高等学校人文社会科学重点研究基地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两栖动物生态适应性重点实验室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神经损伤与修复重点实验室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成都医学院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智能医学与健康大数据重点实验室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新能源汽车智能设计与制造重点实验室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成都工业学院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食品营养与健康重点实验室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四川旅游学院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山地旅游智能装备校企联合应用技术创新基地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四川旅游学院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高等学校校企联合应用技术创新基地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青少年与学校体育研究中心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高等学校人文社会科学重点研究基地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生态安全监测与治理重点实验室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多语种翻译与国际传播研究中心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成都外国语学院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高等学校人文社会科学重点研究基地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智能车星路云协同感知与安全技术重点实验室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2"/>
                <w:szCs w:val="22"/>
                <w:lang w:bidi="ar"/>
              </w:rPr>
              <w:t>四川职业教育数字化发展研究中心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成都纺织高等专科学校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高等学校人文社会科学重点研究基地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酿酒工程校企联合应用技术创新基地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泸州职业技术学院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高等学校校企联合应用技术创新基地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数字轨道交通智能运维校企联合应用技术创新基地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四川铁道职业学院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高等学校校企联合应用技术创新基地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城市地下综合管廊智慧安全监测校企联合应用技术创新基地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成都工业职业技术学院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bidi="ar"/>
              </w:rPr>
              <w:t>高等学校校企联合应用技术创新基地</w:t>
            </w:r>
          </w:p>
        </w:tc>
      </w:tr>
    </w:tbl>
    <w:p>
      <w:pPr>
        <w:pStyle w:val="2"/>
        <w:jc w:val="center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70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-68580</wp:posOffset>
              </wp:positionV>
              <wp:extent cx="6769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4pt;height:144pt;width:53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DTg86W1QAAAAgBAAAPAAAAAAAAAAEAIAAAADgA&#10;AABkcnMvZG93bnJldi54bWxQSwECFAAUAAAACACHTuJAQtd46y8CAABWBAAADgAAAAAAAAABACAA&#10;AAA6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87F87"/>
    <w:rsid w:val="113E4CB2"/>
    <w:rsid w:val="27BE89EE"/>
    <w:rsid w:val="332F6079"/>
    <w:rsid w:val="34B87F87"/>
    <w:rsid w:val="38DF2880"/>
    <w:rsid w:val="567893DC"/>
    <w:rsid w:val="5AF7280F"/>
    <w:rsid w:val="6A974957"/>
    <w:rsid w:val="6F7F987E"/>
    <w:rsid w:val="7B9D4A25"/>
    <w:rsid w:val="877B6F1A"/>
    <w:rsid w:val="9E4F9EFB"/>
    <w:rsid w:val="B35A6A9A"/>
    <w:rsid w:val="BFCDFE29"/>
    <w:rsid w:val="EF9B6EDC"/>
    <w:rsid w:val="EFFB2F8C"/>
    <w:rsid w:val="F6BEF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link w:val="16"/>
    <w:qFormat/>
    <w:uiPriority w:val="0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</w:rPr>
  </w:style>
  <w:style w:type="paragraph" w:styleId="6">
    <w:name w:val="footer"/>
    <w:basedOn w:val="1"/>
    <w:link w:val="18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link w:val="19"/>
    <w:qFormat/>
    <w:uiPriority w:val="0"/>
    <w:rPr>
      <w:rFonts w:ascii="Courier New" w:hAnsi="Courier New"/>
      <w:sz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link w:val="20"/>
    <w:qFormat/>
    <w:uiPriority w:val="0"/>
    <w:pPr>
      <w:ind w:firstLine="420" w:firstLineChars="200"/>
    </w:p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批注框文本 字符"/>
    <w:basedOn w:val="12"/>
    <w:link w:val="5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16">
    <w:name w:val="正文文本缩进 字符"/>
    <w:basedOn w:val="12"/>
    <w:link w:val="4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17">
    <w:name w:val="页眉 字符"/>
    <w:basedOn w:val="12"/>
    <w:link w:val="7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8">
    <w:name w:val="页脚 字符"/>
    <w:basedOn w:val="12"/>
    <w:link w:val="6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19">
    <w:name w:val="HTML 预设格式 字符"/>
    <w:basedOn w:val="12"/>
    <w:link w:val="8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0">
    <w:name w:val="正文首行缩进 2 字符"/>
    <w:basedOn w:val="16"/>
    <w:link w:val="10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Desktop\&#25991;&#31295;&#29256;&#2433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文稿版式.dotx</Template>
  <Pages>2</Pages>
  <Words>20</Words>
  <Characters>23</Characters>
  <Lines>0</Lines>
  <Paragraphs>0</Paragraphs>
  <TotalTime>1</TotalTime>
  <ScaleCrop>false</ScaleCrop>
  <LinksUpToDate>false</LinksUpToDate>
  <CharactersWithSpaces>40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2024-05-24T08:03:00Z</dcterms:created>
  <dc:creator>运维人员1</dc:creator>
  <cp:lastModifiedBy>user</cp:lastModifiedBy>
  <dcterms:modified xsi:type="dcterms:W3CDTF">2025-01-20T12:17:53Z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E28BE8B27990D25D6ACE8D67BF6AAE2C_43</vt:lpwstr>
  </property>
</Properties>
</file>