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C4" w:rsidRDefault="00B263C4" w:rsidP="00B263C4">
      <w:pPr>
        <w:adjustRightInd w:val="0"/>
        <w:snapToGrid w:val="0"/>
        <w:rPr>
          <w:rFonts w:ascii="Times New Roman" w:eastAsia="黑体"/>
        </w:rPr>
      </w:pPr>
      <w:r>
        <w:rPr>
          <w:rFonts w:eastAsia="黑体" w:hint="eastAsia"/>
        </w:rPr>
        <w:t>附件</w:t>
      </w:r>
      <w:r>
        <w:rPr>
          <w:rFonts w:ascii="Times New Roman" w:eastAsia="黑体"/>
        </w:rPr>
        <w:t>2</w:t>
      </w:r>
    </w:p>
    <w:p w:rsidR="00B263C4" w:rsidRDefault="00B263C4" w:rsidP="00B263C4">
      <w:pPr>
        <w:adjustRightInd w:val="0"/>
        <w:snapToGrid w:val="0"/>
        <w:rPr>
          <w:rFonts w:ascii="Times New Roman" w:eastAsia="黑体"/>
        </w:rPr>
      </w:pPr>
    </w:p>
    <w:p w:rsidR="00B263C4" w:rsidRDefault="00B263C4" w:rsidP="00B263C4">
      <w:pPr>
        <w:adjustRightInd w:val="0"/>
        <w:snapToGrid w:val="0"/>
        <w:spacing w:line="360" w:lineRule="auto"/>
        <w:ind w:firstLine="720"/>
        <w:rPr>
          <w:rFonts w:ascii="Times New Roman" w:eastAsia="方正小标宋简体"/>
          <w:spacing w:val="-9"/>
          <w:kern w:val="0"/>
          <w:sz w:val="44"/>
          <w:szCs w:val="44"/>
        </w:rPr>
      </w:pPr>
      <w:r>
        <w:rPr>
          <w:rFonts w:ascii="Times New Roman" w:eastAsia="方正小标宋简体"/>
          <w:spacing w:val="-9"/>
          <w:kern w:val="0"/>
          <w:sz w:val="44"/>
          <w:szCs w:val="44"/>
        </w:rPr>
        <w:t>2020</w:t>
      </w:r>
      <w:r>
        <w:rPr>
          <w:rFonts w:ascii="Times New Roman" w:eastAsia="方正小标宋简体"/>
          <w:spacing w:val="-9"/>
          <w:kern w:val="0"/>
          <w:sz w:val="44"/>
          <w:szCs w:val="44"/>
        </w:rPr>
        <w:t>年陕西高校学生工作研究课题立项名单</w:t>
      </w:r>
    </w:p>
    <w:p w:rsidR="00B263C4" w:rsidRDefault="00B263C4" w:rsidP="00B263C4">
      <w:pPr>
        <w:widowControl/>
        <w:spacing w:line="336" w:lineRule="auto"/>
        <w:jc w:val="center"/>
        <w:rPr>
          <w:rFonts w:ascii="Times New Roman" w:eastAsia="楷体_GB2312"/>
          <w:b/>
          <w:bCs/>
          <w:kern w:val="0"/>
        </w:rPr>
      </w:pPr>
      <w:r>
        <w:rPr>
          <w:rFonts w:ascii="Times New Roman" w:eastAsia="楷体_GB2312"/>
          <w:b/>
          <w:bCs/>
          <w:kern w:val="0"/>
        </w:rPr>
        <w:t>（共</w:t>
      </w:r>
      <w:r>
        <w:rPr>
          <w:rFonts w:ascii="Times New Roman" w:eastAsia="楷体_GB2312"/>
          <w:b/>
          <w:bCs/>
          <w:kern w:val="0"/>
        </w:rPr>
        <w:t>83</w:t>
      </w:r>
      <w:r>
        <w:rPr>
          <w:rFonts w:ascii="Times New Roman" w:eastAsia="楷体_GB2312"/>
          <w:b/>
          <w:bCs/>
          <w:kern w:val="0"/>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0"/>
        <w:gridCol w:w="3743"/>
        <w:gridCol w:w="1502"/>
        <w:gridCol w:w="909"/>
        <w:gridCol w:w="1782"/>
      </w:tblGrid>
      <w:tr w:rsidR="00B263C4" w:rsidTr="00816C77">
        <w:trPr>
          <w:trHeight w:val="624"/>
          <w:tblHeader/>
          <w:jc w:val="center"/>
        </w:trPr>
        <w:tc>
          <w:tcPr>
            <w:tcW w:w="1360" w:type="dxa"/>
            <w:vAlign w:val="center"/>
          </w:tcPr>
          <w:p w:rsidR="00B263C4" w:rsidRDefault="00B263C4" w:rsidP="00816C77">
            <w:pPr>
              <w:widowControl/>
              <w:jc w:val="center"/>
              <w:rPr>
                <w:rFonts w:ascii="Times New Roman"/>
                <w:b/>
                <w:bCs/>
                <w:kern w:val="0"/>
                <w:sz w:val="18"/>
                <w:szCs w:val="18"/>
              </w:rPr>
            </w:pPr>
            <w:r>
              <w:rPr>
                <w:rFonts w:ascii="Times New Roman"/>
                <w:b/>
                <w:bCs/>
                <w:kern w:val="0"/>
                <w:sz w:val="18"/>
                <w:szCs w:val="18"/>
              </w:rPr>
              <w:t>课题编号</w:t>
            </w:r>
          </w:p>
        </w:tc>
        <w:tc>
          <w:tcPr>
            <w:tcW w:w="3743" w:type="dxa"/>
            <w:vAlign w:val="center"/>
          </w:tcPr>
          <w:p w:rsidR="00B263C4" w:rsidRDefault="00B263C4" w:rsidP="00816C77">
            <w:pPr>
              <w:widowControl/>
              <w:jc w:val="center"/>
              <w:rPr>
                <w:rFonts w:ascii="Times New Roman"/>
                <w:b/>
                <w:bCs/>
                <w:kern w:val="0"/>
                <w:sz w:val="18"/>
                <w:szCs w:val="18"/>
              </w:rPr>
            </w:pPr>
            <w:r>
              <w:rPr>
                <w:rFonts w:ascii="Times New Roman"/>
                <w:b/>
                <w:bCs/>
                <w:kern w:val="0"/>
                <w:sz w:val="18"/>
                <w:szCs w:val="18"/>
              </w:rPr>
              <w:t>课题名称</w:t>
            </w:r>
          </w:p>
        </w:tc>
        <w:tc>
          <w:tcPr>
            <w:tcW w:w="1502" w:type="dxa"/>
            <w:vAlign w:val="center"/>
          </w:tcPr>
          <w:p w:rsidR="00B263C4" w:rsidRDefault="00B263C4" w:rsidP="00816C77">
            <w:pPr>
              <w:widowControl/>
              <w:jc w:val="center"/>
              <w:rPr>
                <w:rFonts w:ascii="Times New Roman"/>
                <w:b/>
                <w:bCs/>
                <w:kern w:val="0"/>
                <w:sz w:val="18"/>
                <w:szCs w:val="18"/>
              </w:rPr>
            </w:pPr>
            <w:r>
              <w:rPr>
                <w:rFonts w:ascii="Times New Roman"/>
                <w:b/>
                <w:bCs/>
                <w:kern w:val="0"/>
                <w:sz w:val="18"/>
                <w:szCs w:val="18"/>
              </w:rPr>
              <w:t>选题方向</w:t>
            </w:r>
          </w:p>
        </w:tc>
        <w:tc>
          <w:tcPr>
            <w:tcW w:w="909" w:type="dxa"/>
            <w:vAlign w:val="center"/>
          </w:tcPr>
          <w:p w:rsidR="00B263C4" w:rsidRDefault="00B263C4" w:rsidP="00816C77">
            <w:pPr>
              <w:widowControl/>
              <w:jc w:val="center"/>
              <w:rPr>
                <w:rFonts w:ascii="Times New Roman"/>
                <w:b/>
                <w:bCs/>
                <w:kern w:val="0"/>
                <w:sz w:val="18"/>
                <w:szCs w:val="18"/>
              </w:rPr>
            </w:pPr>
            <w:r>
              <w:rPr>
                <w:rFonts w:ascii="Times New Roman"/>
                <w:b/>
                <w:bCs/>
                <w:kern w:val="0"/>
                <w:sz w:val="18"/>
                <w:szCs w:val="18"/>
              </w:rPr>
              <w:t>主持人</w:t>
            </w:r>
          </w:p>
        </w:tc>
        <w:tc>
          <w:tcPr>
            <w:tcW w:w="1782" w:type="dxa"/>
            <w:vAlign w:val="center"/>
          </w:tcPr>
          <w:p w:rsidR="00B263C4" w:rsidRDefault="00B263C4" w:rsidP="00816C77">
            <w:pPr>
              <w:widowControl/>
              <w:jc w:val="center"/>
              <w:rPr>
                <w:rFonts w:ascii="Times New Roman"/>
                <w:b/>
                <w:bCs/>
                <w:kern w:val="0"/>
                <w:sz w:val="18"/>
                <w:szCs w:val="18"/>
              </w:rPr>
            </w:pPr>
            <w:r>
              <w:rPr>
                <w:rFonts w:ascii="Times New Roman"/>
                <w:b/>
                <w:bCs/>
                <w:kern w:val="0"/>
                <w:sz w:val="18"/>
                <w:szCs w:val="18"/>
              </w:rPr>
              <w:t>学</w:t>
            </w:r>
            <w:r>
              <w:rPr>
                <w:rFonts w:ascii="Times New Roman"/>
                <w:b/>
                <w:bCs/>
                <w:kern w:val="0"/>
                <w:sz w:val="18"/>
                <w:szCs w:val="18"/>
              </w:rPr>
              <w:t xml:space="preserve">    </w:t>
            </w:r>
            <w:r>
              <w:rPr>
                <w:rFonts w:ascii="Times New Roman"/>
                <w:b/>
                <w:bCs/>
                <w:kern w:val="0"/>
                <w:sz w:val="18"/>
                <w:szCs w:val="18"/>
              </w:rPr>
              <w:t>校</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网红效应</w:t>
            </w:r>
            <w:r>
              <w:rPr>
                <w:rFonts w:ascii="Times New Roman"/>
                <w:kern w:val="0"/>
                <w:sz w:val="18"/>
                <w:szCs w:val="18"/>
              </w:rPr>
              <w:t>”</w:t>
            </w:r>
            <w:r>
              <w:rPr>
                <w:rFonts w:ascii="Times New Roman"/>
                <w:kern w:val="0"/>
                <w:sz w:val="18"/>
                <w:szCs w:val="18"/>
              </w:rPr>
              <w:t>应用于高校思想政治教育的逻辑理路及实践机制研究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网络思想政治</w:t>
            </w:r>
          </w:p>
          <w:p w:rsidR="00B263C4" w:rsidRDefault="00B263C4" w:rsidP="00816C77">
            <w:pPr>
              <w:widowControl/>
              <w:jc w:val="center"/>
              <w:rPr>
                <w:rFonts w:ascii="Times New Roman"/>
                <w:kern w:val="0"/>
                <w:sz w:val="18"/>
                <w:szCs w:val="18"/>
              </w:rPr>
            </w:pPr>
            <w:r>
              <w:rPr>
                <w:rFonts w:ascii="Times New Roman"/>
                <w:kern w:val="0"/>
                <w:sz w:val="18"/>
                <w:szCs w:val="18"/>
              </w:rPr>
              <w:t>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耿嘉敏</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西安交通大学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2020FKT02</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高校辅导员职业心理素养培育机制研究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辅导员队伍建设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安翔</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西安电子科技大学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西迁精神传承视域下彭康育人观的时代价值与实践路径研究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南亚娟</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西安交通大学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2020FKT04</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内地就业的新疆籍少数民族大学生交融、发展问题研究</w:t>
            </w:r>
            <w:r>
              <w:rPr>
                <w:rFonts w:ascii="Times New Roman"/>
                <w:kern w:val="0"/>
                <w:sz w:val="18"/>
                <w:szCs w:val="18"/>
              </w:rPr>
              <w:t>——</w:t>
            </w:r>
            <w:r>
              <w:rPr>
                <w:rFonts w:ascii="Times New Roman"/>
                <w:kern w:val="0"/>
                <w:sz w:val="18"/>
                <w:szCs w:val="18"/>
              </w:rPr>
              <w:t>以陕西省为例</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少数民族学生教育管理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玛依拉</w:t>
            </w:r>
            <w:r>
              <w:rPr>
                <w:rFonts w:ascii="Times New Roman"/>
                <w:kern w:val="0"/>
                <w:sz w:val="18"/>
                <w:szCs w:val="18"/>
              </w:rPr>
              <w:t>·</w:t>
            </w:r>
            <w:r>
              <w:rPr>
                <w:rFonts w:ascii="Times New Roman"/>
                <w:kern w:val="0"/>
                <w:sz w:val="18"/>
                <w:szCs w:val="18"/>
              </w:rPr>
              <w:t>艾则孜</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长安大学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2020FKT05</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全媒体视角下陕西高校思政教育研究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赵媛媛</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西北工业大学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2020FKT06</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全媒体时代背景下大学生思想政治教育微模式研究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网络思想政治教育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张成凤</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西北农林科技大学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2020FKT07</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基于自我发展视角的新时代大学生理想信念教育机制创新研究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张君博</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西安电子科技大学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2020FKT08</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新农科背景下创新创业人才德育内容体系研究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李国龙</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西北农林科技大学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2020FKT09</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三全育人</w:t>
            </w:r>
            <w:r>
              <w:rPr>
                <w:rFonts w:ascii="Times New Roman"/>
                <w:kern w:val="0"/>
                <w:sz w:val="18"/>
                <w:szCs w:val="18"/>
              </w:rPr>
              <w:t>”</w:t>
            </w:r>
            <w:r>
              <w:rPr>
                <w:rFonts w:ascii="Times New Roman"/>
                <w:kern w:val="0"/>
                <w:sz w:val="18"/>
                <w:szCs w:val="18"/>
              </w:rPr>
              <w:t>视角下大学生心理健康教育机制探索</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黄存良</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陕西理工大学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2020FKT10</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新时代高校研究生党建质量提升的现实困境与超越</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党团和班级建设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陈</w:t>
            </w:r>
            <w:r>
              <w:rPr>
                <w:rFonts w:ascii="Times New Roman"/>
                <w:kern w:val="0"/>
                <w:sz w:val="18"/>
                <w:szCs w:val="18"/>
              </w:rPr>
              <w:t xml:space="preserve">  </w:t>
            </w:r>
            <w:r>
              <w:rPr>
                <w:rFonts w:ascii="Times New Roman"/>
                <w:kern w:val="0"/>
                <w:sz w:val="18"/>
                <w:szCs w:val="18"/>
              </w:rPr>
              <w:t>平</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新时代高校辅导员队伍建设有效激励机制研究</w:t>
            </w:r>
            <w:r>
              <w:rPr>
                <w:rFonts w:ascii="Times New Roman"/>
                <w:kern w:val="0"/>
                <w:sz w:val="18"/>
                <w:szCs w:val="18"/>
              </w:rPr>
              <w:t>——</w:t>
            </w:r>
            <w:r>
              <w:rPr>
                <w:rFonts w:ascii="Times New Roman"/>
                <w:kern w:val="0"/>
                <w:sz w:val="18"/>
                <w:szCs w:val="18"/>
              </w:rPr>
              <w:t>基于陕西省属高水平大学的实证分析</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辅导员队伍建设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刘超</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西北政法大学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2020FKT12</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新时代高校劳动教育与思想政治教育的融合创新研究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孔燕</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西安财经大学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突发公共卫生事件下高校心理危机评估干预体系研究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张文芳</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2020FKT14</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微时代</w:t>
            </w:r>
            <w:r>
              <w:rPr>
                <w:rFonts w:ascii="Times New Roman"/>
                <w:kern w:val="0"/>
                <w:sz w:val="18"/>
                <w:szCs w:val="18"/>
              </w:rPr>
              <w:t>”</w:t>
            </w:r>
            <w:r>
              <w:rPr>
                <w:rFonts w:ascii="Times New Roman"/>
                <w:kern w:val="0"/>
                <w:sz w:val="18"/>
                <w:szCs w:val="18"/>
              </w:rPr>
              <w:t>青年群体理想信念教育机制创新研究</w:t>
            </w:r>
            <w:r>
              <w:rPr>
                <w:rFonts w:ascii="Times New Roman"/>
                <w:kern w:val="0"/>
                <w:sz w:val="18"/>
                <w:szCs w:val="18"/>
              </w:rPr>
              <w:t>——</w:t>
            </w:r>
            <w:r>
              <w:rPr>
                <w:rFonts w:ascii="Times New Roman"/>
                <w:kern w:val="0"/>
                <w:sz w:val="18"/>
                <w:szCs w:val="18"/>
              </w:rPr>
              <w:t>基于新时代情境下的实证分析</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高扬</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陕西师范大学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2020FKT15</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COVID-19</w:t>
            </w:r>
            <w:r>
              <w:rPr>
                <w:rFonts w:ascii="Times New Roman"/>
                <w:kern w:val="0"/>
                <w:sz w:val="18"/>
                <w:szCs w:val="18"/>
              </w:rPr>
              <w:t>疫情下大学生心理重建的社会支持干预策略研究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王慧芳</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lastRenderedPageBreak/>
              <w:t>2020FKT16</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高校辅导员组织支持感、组织承诺与工作满意度的实证调查研究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辅导员队伍建设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粱青青</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长安大学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2020FKT17</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基于多目标优化分析模型的大学生劳动教育体系构建研究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马捷</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西安外国语大学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2020FKT18</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新工科院校辅导员核心素养培养研究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辅导员队伍建设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石启英</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商洛学院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2020FKT19</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总体国家安全观视域下高职院校国家安全教育现状与对策研究</w:t>
            </w:r>
            <w:r>
              <w:rPr>
                <w:rFonts w:ascii="Times New Roman"/>
                <w:kern w:val="0"/>
                <w:sz w:val="18"/>
                <w:szCs w:val="18"/>
              </w:rPr>
              <w:t>--</w:t>
            </w:r>
            <w:r>
              <w:rPr>
                <w:rFonts w:ascii="Times New Roman"/>
                <w:kern w:val="0"/>
                <w:sz w:val="18"/>
                <w:szCs w:val="18"/>
              </w:rPr>
              <w:t>以陕西部分高职院校为例</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王艳</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陕西工业职业技术学院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2020FKT20</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疫情常态化下新时代高校爱国主义教育在少数民族大学生党员发展中的作用研究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少数民族学生教育管理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再乃拜尔</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西安邮电大学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基于</w:t>
            </w:r>
            <w:r>
              <w:rPr>
                <w:rFonts w:ascii="Times New Roman"/>
                <w:kern w:val="0"/>
                <w:sz w:val="18"/>
                <w:szCs w:val="18"/>
              </w:rPr>
              <w:t>FAHP</w:t>
            </w:r>
            <w:r>
              <w:rPr>
                <w:rFonts w:ascii="Times New Roman"/>
                <w:kern w:val="0"/>
                <w:sz w:val="18"/>
                <w:szCs w:val="18"/>
              </w:rPr>
              <w:t>模型的高校突发公共卫生事件应急管理机制研究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校园危机事件</w:t>
            </w:r>
          </w:p>
          <w:p w:rsidR="00B263C4" w:rsidRDefault="00B263C4" w:rsidP="00816C77">
            <w:pPr>
              <w:widowControl/>
              <w:jc w:val="center"/>
              <w:rPr>
                <w:rFonts w:ascii="Times New Roman"/>
                <w:kern w:val="0"/>
                <w:sz w:val="18"/>
                <w:szCs w:val="18"/>
              </w:rPr>
            </w:pPr>
            <w:r>
              <w:rPr>
                <w:rFonts w:ascii="Times New Roman"/>
                <w:kern w:val="0"/>
                <w:sz w:val="18"/>
                <w:szCs w:val="18"/>
              </w:rPr>
              <w:t>应对</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赵闯</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2020FKT22</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新时代高校辅导员应对校园危机事件之</w:t>
            </w:r>
            <w:r>
              <w:rPr>
                <w:rFonts w:ascii="Times New Roman"/>
                <w:kern w:val="0"/>
                <w:sz w:val="18"/>
                <w:szCs w:val="18"/>
              </w:rPr>
              <w:t>“3+3”</w:t>
            </w:r>
            <w:r>
              <w:rPr>
                <w:rFonts w:ascii="Times New Roman"/>
                <w:kern w:val="0"/>
                <w:sz w:val="18"/>
                <w:szCs w:val="18"/>
              </w:rPr>
              <w:t>模式研究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校园危机事件应对</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王舟</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西安文理学院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新时代大学生使命感的模型构建与培育路径研究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郭胜忠</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2020FKT24</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中外合作办学大学生社会主义核心价值观培育效果提升研究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刘言正</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西安建筑科技大学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2020FKT25</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基于艺术疗法的大学生心理辅导站研究与实践</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w:t>
            </w:r>
            <w:r>
              <w:rPr>
                <w:rFonts w:ascii="Times New Roman"/>
                <w:kern w:val="0"/>
                <w:sz w:val="18"/>
                <w:szCs w:val="18"/>
              </w:rPr>
              <w:t xml:space="preserve">  </w:t>
            </w:r>
            <w:r>
              <w:rPr>
                <w:rFonts w:ascii="Times New Roman"/>
                <w:kern w:val="0"/>
                <w:sz w:val="18"/>
                <w:szCs w:val="18"/>
              </w:rPr>
              <w:t>琨</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西北工业大学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2020FKT26</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利用疫情防控契机提升大学生爱国主义教育工作的针对性和实效性研究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张春玲</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西安翻译学院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2020FKT27</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重大突发公共卫生事件对地方高校就业的影响及对策研究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校园危机事件</w:t>
            </w:r>
          </w:p>
          <w:p w:rsidR="00B263C4" w:rsidRDefault="00B263C4" w:rsidP="00816C77">
            <w:pPr>
              <w:widowControl/>
              <w:jc w:val="center"/>
              <w:rPr>
                <w:rFonts w:ascii="Times New Roman"/>
                <w:kern w:val="0"/>
                <w:sz w:val="18"/>
                <w:szCs w:val="18"/>
              </w:rPr>
            </w:pPr>
            <w:r>
              <w:rPr>
                <w:rFonts w:ascii="Times New Roman"/>
                <w:kern w:val="0"/>
                <w:sz w:val="18"/>
                <w:szCs w:val="18"/>
              </w:rPr>
              <w:t>应对</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邢琦</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西安邮电大学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2020FKT28</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陕西高校辅导员核心素养现状及提升路径研究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辅导员队伍建设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付成程</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西安工程大学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2020FKT29</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高校学风建设供给侧改革研究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学风建设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白艳</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陕西学前师范学院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2020FKT30</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新媒体视域下高职院校学习型学生党支部微治理探索与实践</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党团和班级建设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赵熹</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陕西国防工业职业技术学院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微时代背景下高校学生</w:t>
            </w:r>
            <w:r>
              <w:rPr>
                <w:rFonts w:ascii="Times New Roman"/>
                <w:kern w:val="0"/>
                <w:sz w:val="18"/>
                <w:szCs w:val="18"/>
              </w:rPr>
              <w:t>“</w:t>
            </w:r>
            <w:r>
              <w:rPr>
                <w:rFonts w:ascii="Times New Roman"/>
                <w:kern w:val="0"/>
                <w:sz w:val="18"/>
                <w:szCs w:val="18"/>
              </w:rPr>
              <w:t>微党建</w:t>
            </w:r>
            <w:r>
              <w:rPr>
                <w:rFonts w:ascii="Times New Roman"/>
                <w:kern w:val="0"/>
                <w:sz w:val="18"/>
                <w:szCs w:val="18"/>
              </w:rPr>
              <w:t>”</w:t>
            </w:r>
            <w:r>
              <w:rPr>
                <w:rFonts w:ascii="Times New Roman"/>
                <w:kern w:val="0"/>
                <w:sz w:val="18"/>
                <w:szCs w:val="18"/>
              </w:rPr>
              <w:t>工作创新路径探究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党团和班级建设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陶慧</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西安思源学院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2020FKT32</w:t>
            </w:r>
          </w:p>
        </w:tc>
        <w:tc>
          <w:tcPr>
            <w:tcW w:w="3743" w:type="dxa"/>
            <w:vAlign w:val="center"/>
          </w:tcPr>
          <w:p w:rsidR="00B263C4" w:rsidRDefault="00B263C4" w:rsidP="00816C77">
            <w:pPr>
              <w:widowControl/>
              <w:rPr>
                <w:rFonts w:ascii="Times New Roman"/>
                <w:spacing w:val="-6"/>
                <w:kern w:val="0"/>
                <w:sz w:val="18"/>
                <w:szCs w:val="18"/>
              </w:rPr>
            </w:pPr>
            <w:r>
              <w:rPr>
                <w:rFonts w:ascii="Times New Roman"/>
                <w:spacing w:val="-6"/>
                <w:kern w:val="0"/>
                <w:sz w:val="18"/>
                <w:szCs w:val="18"/>
              </w:rPr>
              <w:t>突发公共卫生事件背景下大学生心理干预机制研究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钱宇航</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西安石油大学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大学生新生适应期金钱观教育机制研究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韩亚平</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榆林学院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2020FKT34</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短视频语境下网络思想政治教育话语体系构建研究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网络思想政治</w:t>
            </w:r>
          </w:p>
          <w:p w:rsidR="00B263C4" w:rsidRDefault="00B263C4" w:rsidP="00816C77">
            <w:pPr>
              <w:widowControl/>
              <w:jc w:val="center"/>
              <w:rPr>
                <w:rFonts w:ascii="Times New Roman"/>
                <w:kern w:val="0"/>
                <w:sz w:val="18"/>
                <w:szCs w:val="18"/>
              </w:rPr>
            </w:pPr>
            <w:r>
              <w:rPr>
                <w:rFonts w:ascii="Times New Roman"/>
                <w:kern w:val="0"/>
                <w:sz w:val="18"/>
                <w:szCs w:val="18"/>
              </w:rPr>
              <w:t>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付丽丽</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西京学院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lastRenderedPageBreak/>
              <w:t>2020FKT35</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课程育人</w:t>
            </w:r>
            <w:r>
              <w:rPr>
                <w:rFonts w:ascii="Times New Roman"/>
                <w:kern w:val="0"/>
                <w:sz w:val="18"/>
                <w:szCs w:val="18"/>
              </w:rPr>
              <w:t>”</w:t>
            </w:r>
            <w:r>
              <w:rPr>
                <w:rFonts w:ascii="Times New Roman"/>
                <w:kern w:val="0"/>
                <w:sz w:val="18"/>
                <w:szCs w:val="18"/>
              </w:rPr>
              <w:t>过程中</w:t>
            </w:r>
            <w:r>
              <w:rPr>
                <w:rFonts w:ascii="Times New Roman"/>
                <w:kern w:val="0"/>
                <w:sz w:val="18"/>
                <w:szCs w:val="18"/>
              </w:rPr>
              <w:t>“</w:t>
            </w:r>
            <w:r>
              <w:rPr>
                <w:rFonts w:ascii="Times New Roman"/>
                <w:kern w:val="0"/>
                <w:sz w:val="18"/>
                <w:szCs w:val="18"/>
              </w:rPr>
              <w:t>主</w:t>
            </w:r>
            <w:r>
              <w:rPr>
                <w:rFonts w:ascii="Times New Roman"/>
                <w:kern w:val="0"/>
                <w:sz w:val="18"/>
                <w:szCs w:val="18"/>
              </w:rPr>
              <w:t>-</w:t>
            </w:r>
            <w:r>
              <w:rPr>
                <w:rFonts w:ascii="Times New Roman"/>
                <w:kern w:val="0"/>
                <w:sz w:val="18"/>
                <w:szCs w:val="18"/>
              </w:rPr>
              <w:t>助</w:t>
            </w:r>
            <w:r>
              <w:rPr>
                <w:rFonts w:ascii="Times New Roman"/>
                <w:kern w:val="0"/>
                <w:sz w:val="18"/>
                <w:szCs w:val="18"/>
              </w:rPr>
              <w:t>-</w:t>
            </w:r>
            <w:r>
              <w:rPr>
                <w:rFonts w:ascii="Times New Roman"/>
                <w:kern w:val="0"/>
                <w:sz w:val="18"/>
                <w:szCs w:val="18"/>
              </w:rPr>
              <w:t>导</w:t>
            </w:r>
            <w:r>
              <w:rPr>
                <w:rFonts w:ascii="Times New Roman"/>
                <w:kern w:val="0"/>
                <w:sz w:val="18"/>
                <w:szCs w:val="18"/>
              </w:rPr>
              <w:t>-</w:t>
            </w:r>
            <w:r>
              <w:rPr>
                <w:rFonts w:ascii="Times New Roman"/>
                <w:kern w:val="0"/>
                <w:sz w:val="18"/>
                <w:szCs w:val="18"/>
              </w:rPr>
              <w:t>催</w:t>
            </w:r>
            <w:r>
              <w:rPr>
                <w:rFonts w:ascii="Times New Roman"/>
                <w:kern w:val="0"/>
                <w:sz w:val="18"/>
                <w:szCs w:val="18"/>
              </w:rPr>
              <w:t>”</w:t>
            </w:r>
            <w:r>
              <w:rPr>
                <w:rFonts w:ascii="Times New Roman"/>
                <w:kern w:val="0"/>
                <w:sz w:val="18"/>
                <w:szCs w:val="18"/>
              </w:rPr>
              <w:t>的育人模式构建</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张瑞红</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西安工业大学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2020FKT36</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重大疫情下大学生心理问题及干预：基于</w:t>
            </w:r>
            <w:r>
              <w:rPr>
                <w:rFonts w:ascii="Times New Roman"/>
                <w:kern w:val="0"/>
                <w:sz w:val="18"/>
                <w:szCs w:val="18"/>
              </w:rPr>
              <w:t>S-O-R</w:t>
            </w:r>
            <w:r>
              <w:rPr>
                <w:rFonts w:ascii="Times New Roman"/>
                <w:kern w:val="0"/>
                <w:sz w:val="18"/>
                <w:szCs w:val="18"/>
              </w:rPr>
              <w:t>应激模型实证研究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高黎</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西安工程大学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2020FKT37</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三全育人理念下五位一体医学院校思想政治教育创新模式研究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石少楠</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陕西中医药大学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2020FKT38</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时代新人视阈下大学生积极社会心态</w:t>
            </w:r>
            <w:r>
              <w:rPr>
                <w:rFonts w:ascii="Times New Roman"/>
                <w:kern w:val="0"/>
                <w:sz w:val="18"/>
                <w:szCs w:val="18"/>
              </w:rPr>
              <w:br/>
            </w:r>
            <w:r>
              <w:rPr>
                <w:rFonts w:ascii="Times New Roman"/>
                <w:kern w:val="0"/>
                <w:sz w:val="18"/>
                <w:szCs w:val="18"/>
              </w:rPr>
              <w:t>及培育路径研究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鞠恩霞</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陕西师范大学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2020FKT39</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中医院校少数民族学生爱国主义教育路径研究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少数民族学生教育管理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王潇爽</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陕西中医药大学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2020FKT40</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基于积极心理学干预高职学生习得性无助的路径研究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曹东辉</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陕西交通职业技术学院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学院</w:t>
            </w:r>
            <w:r>
              <w:rPr>
                <w:rFonts w:ascii="Times New Roman"/>
                <w:kern w:val="0"/>
                <w:sz w:val="18"/>
                <w:szCs w:val="18"/>
              </w:rPr>
              <w:t>+</w:t>
            </w:r>
            <w:r>
              <w:rPr>
                <w:rFonts w:ascii="Times New Roman"/>
                <w:kern w:val="0"/>
                <w:sz w:val="18"/>
                <w:szCs w:val="18"/>
              </w:rPr>
              <w:t>书院</w:t>
            </w:r>
            <w:r>
              <w:rPr>
                <w:rFonts w:ascii="Times New Roman"/>
                <w:kern w:val="0"/>
                <w:sz w:val="18"/>
                <w:szCs w:val="18"/>
              </w:rPr>
              <w:t>”</w:t>
            </w:r>
            <w:r>
              <w:rPr>
                <w:rFonts w:ascii="Times New Roman"/>
                <w:kern w:val="0"/>
                <w:sz w:val="18"/>
                <w:szCs w:val="18"/>
              </w:rPr>
              <w:t>正蒙导师制育人模式下</w:t>
            </w:r>
            <w:r>
              <w:rPr>
                <w:rFonts w:ascii="Times New Roman"/>
                <w:kern w:val="0"/>
                <w:sz w:val="18"/>
                <w:szCs w:val="18"/>
              </w:rPr>
              <w:t>“</w:t>
            </w:r>
            <w:r>
              <w:rPr>
                <w:rFonts w:ascii="Times New Roman"/>
                <w:kern w:val="0"/>
                <w:sz w:val="18"/>
                <w:szCs w:val="18"/>
              </w:rPr>
              <w:t>一站式</w:t>
            </w:r>
            <w:r>
              <w:rPr>
                <w:rFonts w:ascii="Times New Roman"/>
                <w:kern w:val="0"/>
                <w:sz w:val="18"/>
                <w:szCs w:val="18"/>
              </w:rPr>
              <w:t>”</w:t>
            </w:r>
            <w:r>
              <w:rPr>
                <w:rFonts w:ascii="Times New Roman"/>
                <w:kern w:val="0"/>
                <w:sz w:val="18"/>
                <w:szCs w:val="18"/>
              </w:rPr>
              <w:t>进驻学生生活园区有效机制构建研究</w:t>
            </w:r>
            <w:r>
              <w:rPr>
                <w:rFonts w:ascii="Times New Roman"/>
                <w:kern w:val="0"/>
                <w:sz w:val="18"/>
                <w:szCs w:val="18"/>
              </w:rPr>
              <w:t>—</w:t>
            </w:r>
            <w:r>
              <w:rPr>
                <w:rFonts w:ascii="Times New Roman"/>
                <w:kern w:val="0"/>
                <w:sz w:val="18"/>
                <w:szCs w:val="18"/>
              </w:rPr>
              <w:t>以西安外事学院为例</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日常事务管理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郝亚芬</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西安外事学院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2020FKT42</w:t>
            </w:r>
          </w:p>
        </w:tc>
        <w:tc>
          <w:tcPr>
            <w:tcW w:w="3743" w:type="dxa"/>
            <w:vAlign w:val="center"/>
          </w:tcPr>
          <w:p w:rsidR="00B263C4" w:rsidRDefault="00B263C4" w:rsidP="00816C77">
            <w:pPr>
              <w:widowControl/>
              <w:rPr>
                <w:rFonts w:ascii="Times New Roman"/>
                <w:spacing w:val="-6"/>
                <w:kern w:val="0"/>
                <w:sz w:val="18"/>
                <w:szCs w:val="18"/>
              </w:rPr>
            </w:pPr>
            <w:r>
              <w:rPr>
                <w:rFonts w:ascii="Times New Roman"/>
                <w:spacing w:val="-6"/>
                <w:kern w:val="0"/>
                <w:sz w:val="18"/>
                <w:szCs w:val="18"/>
              </w:rPr>
              <w:t>传播学视域下高校网络思政教育内容传播模式探析</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网络思想政治</w:t>
            </w:r>
          </w:p>
          <w:p w:rsidR="00B263C4" w:rsidRDefault="00B263C4" w:rsidP="00816C77">
            <w:pPr>
              <w:widowControl/>
              <w:jc w:val="center"/>
              <w:rPr>
                <w:rFonts w:ascii="Times New Roman"/>
                <w:kern w:val="0"/>
                <w:sz w:val="18"/>
                <w:szCs w:val="18"/>
              </w:rPr>
            </w:pPr>
            <w:r>
              <w:rPr>
                <w:rFonts w:ascii="Times New Roman"/>
                <w:kern w:val="0"/>
                <w:sz w:val="18"/>
                <w:szCs w:val="18"/>
              </w:rPr>
              <w:t>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李强</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西安石油大学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延安红色文化融入思政课教学的实效性研究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赵海龙</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延安大学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2020FKT44</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新时代高校学生党员培养机制创新研究</w:t>
            </w:r>
            <w:r>
              <w:rPr>
                <w:rFonts w:ascii="Times New Roman"/>
                <w:kern w:val="0"/>
                <w:sz w:val="18"/>
                <w:szCs w:val="18"/>
              </w:rPr>
              <w:t>——</w:t>
            </w:r>
            <w:r>
              <w:rPr>
                <w:rFonts w:ascii="Times New Roman"/>
                <w:kern w:val="0"/>
                <w:sz w:val="18"/>
                <w:szCs w:val="18"/>
              </w:rPr>
              <w:t>以西安理工大学</w:t>
            </w:r>
            <w:r>
              <w:rPr>
                <w:rFonts w:ascii="Times New Roman"/>
                <w:kern w:val="0"/>
                <w:sz w:val="18"/>
                <w:szCs w:val="18"/>
              </w:rPr>
              <w:t>“1+X”</w:t>
            </w:r>
            <w:r>
              <w:rPr>
                <w:rFonts w:ascii="Times New Roman"/>
                <w:kern w:val="0"/>
                <w:sz w:val="18"/>
                <w:szCs w:val="18"/>
              </w:rPr>
              <w:t>党员提升行动计划为例</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党团和班级建设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田小平</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西安理工大学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2020FKT45</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疫情防控常态化条件下大学生群体防控动员力提升路径研究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校园危机事件</w:t>
            </w:r>
          </w:p>
          <w:p w:rsidR="00B263C4" w:rsidRDefault="00B263C4" w:rsidP="00816C77">
            <w:pPr>
              <w:widowControl/>
              <w:jc w:val="center"/>
              <w:rPr>
                <w:rFonts w:ascii="Times New Roman"/>
                <w:kern w:val="0"/>
                <w:sz w:val="18"/>
                <w:szCs w:val="18"/>
              </w:rPr>
            </w:pPr>
            <w:r>
              <w:rPr>
                <w:rFonts w:ascii="Times New Roman"/>
                <w:kern w:val="0"/>
                <w:sz w:val="18"/>
                <w:szCs w:val="18"/>
              </w:rPr>
              <w:t>应对</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何磊磊</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西安建筑科技大学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2020FKT46</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双高计划</w:t>
            </w:r>
            <w:r>
              <w:rPr>
                <w:rFonts w:ascii="Times New Roman"/>
                <w:kern w:val="0"/>
                <w:sz w:val="18"/>
                <w:szCs w:val="18"/>
              </w:rPr>
              <w:t>”</w:t>
            </w:r>
            <w:r>
              <w:rPr>
                <w:rFonts w:ascii="Times New Roman"/>
                <w:kern w:val="0"/>
                <w:sz w:val="18"/>
                <w:szCs w:val="18"/>
              </w:rPr>
              <w:t>背景下高职学生劳动教育机制构建</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巨鲜婷</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咸阳职业技术学院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2020FKT47</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网络环境下大学生爱国主义教育路径研究</w:t>
            </w:r>
            <w:r>
              <w:rPr>
                <w:rFonts w:ascii="Times New Roman"/>
                <w:kern w:val="0"/>
                <w:sz w:val="18"/>
                <w:szCs w:val="18"/>
              </w:rPr>
              <w:t>——</w:t>
            </w:r>
            <w:r>
              <w:rPr>
                <w:rFonts w:ascii="Times New Roman"/>
                <w:kern w:val="0"/>
                <w:sz w:val="18"/>
                <w:szCs w:val="18"/>
              </w:rPr>
              <w:t>基于新冠疫情的思考</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张郁</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西安工业大学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2020FKT48</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基于</w:t>
            </w:r>
            <w:r>
              <w:rPr>
                <w:rFonts w:ascii="Times New Roman"/>
                <w:kern w:val="0"/>
                <w:sz w:val="18"/>
                <w:szCs w:val="18"/>
              </w:rPr>
              <w:t>OBE</w:t>
            </w:r>
            <w:r>
              <w:rPr>
                <w:rFonts w:ascii="Times New Roman"/>
                <w:kern w:val="0"/>
                <w:sz w:val="18"/>
                <w:szCs w:val="18"/>
              </w:rPr>
              <w:t>的大学生职业生涯规划支撑体系构建</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职业规划与就业创业指导</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翟雨翔</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西安理工大学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2020FKT49</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新时代下新办本科院校共青团组织通过</w:t>
            </w:r>
            <w:r>
              <w:rPr>
                <w:rFonts w:ascii="Times New Roman"/>
                <w:kern w:val="0"/>
                <w:sz w:val="18"/>
                <w:szCs w:val="18"/>
              </w:rPr>
              <w:t>“</w:t>
            </w:r>
            <w:r>
              <w:rPr>
                <w:rFonts w:ascii="Times New Roman"/>
                <w:kern w:val="0"/>
                <w:sz w:val="18"/>
                <w:szCs w:val="18"/>
              </w:rPr>
              <w:t>第二课堂</w:t>
            </w:r>
            <w:r>
              <w:rPr>
                <w:rFonts w:ascii="Times New Roman"/>
                <w:kern w:val="0"/>
                <w:sz w:val="18"/>
                <w:szCs w:val="18"/>
              </w:rPr>
              <w:t>”</w:t>
            </w:r>
            <w:r>
              <w:rPr>
                <w:rFonts w:ascii="Times New Roman"/>
                <w:kern w:val="0"/>
                <w:sz w:val="18"/>
                <w:szCs w:val="18"/>
              </w:rPr>
              <w:t>对大学生开展思想政治引领和价值引领路径研究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牛彦龙</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西安交通大学城市学院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2020FKT50</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疫情防控中大学生思想政治教育：现状、特点与路径</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徐鹏</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西北政法大学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全媒体时代高校青年群体主流意识形态引导策略研究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钟声扬</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西安财经大学行知学院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2020FKT52</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高校辅导员对学业困难学生精准帮扶实践研究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学风建设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武凌芸</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陕西理工大学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lastRenderedPageBreak/>
              <w:t>2020FKT53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校园突发事件中高校危机应对话语修辞策略研究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校园危机事件</w:t>
            </w:r>
          </w:p>
          <w:p w:rsidR="00B263C4" w:rsidRDefault="00B263C4" w:rsidP="00816C77">
            <w:pPr>
              <w:widowControl/>
              <w:jc w:val="center"/>
              <w:rPr>
                <w:rFonts w:ascii="Times New Roman"/>
                <w:kern w:val="0"/>
                <w:sz w:val="18"/>
                <w:szCs w:val="18"/>
              </w:rPr>
            </w:pPr>
            <w:r>
              <w:rPr>
                <w:rFonts w:ascii="Times New Roman"/>
                <w:kern w:val="0"/>
                <w:sz w:val="18"/>
                <w:szCs w:val="18"/>
              </w:rPr>
              <w:t>应对</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王嘉闻</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西安外国语大学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2020FKT54</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应用型本科院校以学业规划引领学风</w:t>
            </w:r>
            <w:r>
              <w:rPr>
                <w:rFonts w:ascii="Times New Roman"/>
                <w:kern w:val="0"/>
                <w:sz w:val="18"/>
                <w:szCs w:val="18"/>
              </w:rPr>
              <w:t xml:space="preserve"> </w:t>
            </w:r>
            <w:r>
              <w:rPr>
                <w:rFonts w:ascii="Times New Roman"/>
                <w:kern w:val="0"/>
                <w:sz w:val="18"/>
                <w:szCs w:val="18"/>
              </w:rPr>
              <w:t>建设研究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学风建设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龙丹</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西安航空学院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2020FKT55</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新时期网络舆论对大学生价值取向和行为模式的影响探究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网络思想政治</w:t>
            </w:r>
          </w:p>
          <w:p w:rsidR="00B263C4" w:rsidRDefault="00B263C4" w:rsidP="00816C77">
            <w:pPr>
              <w:widowControl/>
              <w:jc w:val="center"/>
              <w:rPr>
                <w:rFonts w:ascii="Times New Roman"/>
                <w:kern w:val="0"/>
                <w:sz w:val="18"/>
                <w:szCs w:val="18"/>
              </w:rPr>
            </w:pPr>
            <w:r>
              <w:rPr>
                <w:rFonts w:ascii="Times New Roman"/>
                <w:kern w:val="0"/>
                <w:sz w:val="18"/>
                <w:szCs w:val="18"/>
              </w:rPr>
              <w:t>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李娟娟</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西安培华学院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2020FKT56</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重大疫情下大学生心理健康教育及科学干预机制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校园危机事件</w:t>
            </w:r>
          </w:p>
          <w:p w:rsidR="00B263C4" w:rsidRDefault="00B263C4" w:rsidP="00816C77">
            <w:pPr>
              <w:widowControl/>
              <w:jc w:val="center"/>
              <w:rPr>
                <w:rFonts w:ascii="Times New Roman"/>
                <w:kern w:val="0"/>
                <w:sz w:val="18"/>
                <w:szCs w:val="18"/>
              </w:rPr>
            </w:pPr>
            <w:r>
              <w:rPr>
                <w:rFonts w:ascii="Times New Roman"/>
                <w:kern w:val="0"/>
                <w:sz w:val="18"/>
                <w:szCs w:val="18"/>
              </w:rPr>
              <w:t>应对</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李淼</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陕西服装工程学院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2020FKT57</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新时代高职院校实践育人新路径探析</w:t>
            </w:r>
            <w:r>
              <w:rPr>
                <w:rFonts w:ascii="Times New Roman"/>
                <w:kern w:val="0"/>
                <w:sz w:val="18"/>
                <w:szCs w:val="18"/>
              </w:rPr>
              <w:t>——</w:t>
            </w:r>
            <w:r>
              <w:rPr>
                <w:rFonts w:ascii="Times New Roman"/>
                <w:kern w:val="0"/>
                <w:sz w:val="18"/>
                <w:szCs w:val="18"/>
              </w:rPr>
              <w:t>以宝鸡职业技术学院</w:t>
            </w:r>
            <w:r>
              <w:rPr>
                <w:rFonts w:ascii="Times New Roman"/>
                <w:kern w:val="0"/>
                <w:sz w:val="18"/>
                <w:szCs w:val="18"/>
              </w:rPr>
              <w:t>“</w:t>
            </w:r>
            <w:r>
              <w:rPr>
                <w:rFonts w:ascii="Times New Roman"/>
                <w:kern w:val="0"/>
                <w:sz w:val="18"/>
                <w:szCs w:val="18"/>
              </w:rPr>
              <w:t>四立四最</w:t>
            </w:r>
            <w:r>
              <w:rPr>
                <w:rFonts w:ascii="Times New Roman"/>
                <w:kern w:val="0"/>
                <w:sz w:val="18"/>
                <w:szCs w:val="18"/>
              </w:rPr>
              <w:t>”</w:t>
            </w:r>
            <w:r>
              <w:rPr>
                <w:rFonts w:ascii="Times New Roman"/>
                <w:kern w:val="0"/>
                <w:sz w:val="18"/>
                <w:szCs w:val="18"/>
              </w:rPr>
              <w:t>育人工程为例</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贾丹妮</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宝鸡职业技术学院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2020FKT58</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基于社会实践思政大课堂的创新创业实践育人模式研究</w:t>
            </w:r>
            <w:r>
              <w:rPr>
                <w:rFonts w:ascii="Times New Roman"/>
                <w:kern w:val="0"/>
                <w:sz w:val="18"/>
                <w:szCs w:val="18"/>
              </w:rPr>
              <w:t>--</w:t>
            </w:r>
            <w:r>
              <w:rPr>
                <w:rFonts w:ascii="Times New Roman"/>
                <w:kern w:val="0"/>
                <w:sz w:val="18"/>
                <w:szCs w:val="18"/>
              </w:rPr>
              <w:t>以西京学院</w:t>
            </w:r>
            <w:r>
              <w:rPr>
                <w:rFonts w:ascii="Times New Roman"/>
                <w:kern w:val="0"/>
                <w:sz w:val="18"/>
                <w:szCs w:val="18"/>
              </w:rPr>
              <w:t>“</w:t>
            </w:r>
            <w:r>
              <w:rPr>
                <w:rFonts w:ascii="Times New Roman"/>
                <w:kern w:val="0"/>
                <w:sz w:val="18"/>
                <w:szCs w:val="18"/>
              </w:rPr>
              <w:t>菁创</w:t>
            </w:r>
            <w:r>
              <w:rPr>
                <w:rFonts w:ascii="Times New Roman"/>
                <w:kern w:val="0"/>
                <w:sz w:val="18"/>
                <w:szCs w:val="18"/>
              </w:rPr>
              <w:t>+</w:t>
            </w:r>
            <w:r>
              <w:rPr>
                <w:rFonts w:ascii="Times New Roman"/>
                <w:kern w:val="0"/>
                <w:sz w:val="18"/>
                <w:szCs w:val="18"/>
              </w:rPr>
              <w:t>红色筑梦</w:t>
            </w:r>
            <w:r>
              <w:rPr>
                <w:rFonts w:ascii="Times New Roman"/>
                <w:kern w:val="0"/>
                <w:sz w:val="18"/>
                <w:szCs w:val="18"/>
              </w:rPr>
              <w:t>”</w:t>
            </w:r>
            <w:r>
              <w:rPr>
                <w:rFonts w:ascii="Times New Roman"/>
                <w:kern w:val="0"/>
                <w:sz w:val="18"/>
                <w:szCs w:val="18"/>
              </w:rPr>
              <w:t>实践活动为例</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赵文杰</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西京学院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2020FKT59</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新时代高职院校大学生社团育人功能与模式研究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党团和班级建设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钱甜</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西安航空职业技术学院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2020FKT60</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双高</w:t>
            </w:r>
            <w:r>
              <w:rPr>
                <w:rFonts w:ascii="Times New Roman"/>
                <w:kern w:val="0"/>
                <w:sz w:val="18"/>
                <w:szCs w:val="18"/>
              </w:rPr>
              <w:t>”</w:t>
            </w:r>
            <w:r>
              <w:rPr>
                <w:rFonts w:ascii="Times New Roman"/>
                <w:kern w:val="0"/>
                <w:sz w:val="18"/>
                <w:szCs w:val="18"/>
              </w:rPr>
              <w:t>建设背景下高职院校大学生职业核心能力培养的路径研究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陈荣</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杨凌职业技术学院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三全育人</w:t>
            </w:r>
            <w:r>
              <w:rPr>
                <w:rFonts w:ascii="Times New Roman"/>
                <w:kern w:val="0"/>
                <w:sz w:val="18"/>
                <w:szCs w:val="18"/>
              </w:rPr>
              <w:t>”</w:t>
            </w:r>
            <w:r>
              <w:rPr>
                <w:rFonts w:ascii="Times New Roman"/>
                <w:kern w:val="0"/>
                <w:sz w:val="18"/>
                <w:szCs w:val="18"/>
              </w:rPr>
              <w:t>视域下的大学生学业指导体系构建研究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学风建设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马继刚</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西安科技大学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2020FKT62</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创新与发展：后疫情时代大学生思想政治教育实践研究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刘宁</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西安医学院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以红色文化基因传承为主线的民办高校爱国主义教育研究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刘赞</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西安外事学院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2020FKT64</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微传播</w:t>
            </w:r>
            <w:r>
              <w:rPr>
                <w:rFonts w:ascii="Times New Roman"/>
                <w:kern w:val="0"/>
                <w:sz w:val="18"/>
                <w:szCs w:val="18"/>
              </w:rPr>
              <w:t>”</w:t>
            </w:r>
            <w:r>
              <w:rPr>
                <w:rFonts w:ascii="Times New Roman"/>
                <w:kern w:val="0"/>
                <w:sz w:val="18"/>
                <w:szCs w:val="18"/>
              </w:rPr>
              <w:t>视域下西安民办高校网络思想政治教育现状及路径探究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网络思想政治</w:t>
            </w:r>
          </w:p>
          <w:p w:rsidR="00B263C4" w:rsidRDefault="00B263C4" w:rsidP="00816C77">
            <w:pPr>
              <w:widowControl/>
              <w:jc w:val="center"/>
              <w:rPr>
                <w:rFonts w:ascii="Times New Roman"/>
                <w:kern w:val="0"/>
                <w:sz w:val="18"/>
                <w:szCs w:val="18"/>
              </w:rPr>
            </w:pPr>
            <w:r>
              <w:rPr>
                <w:rFonts w:ascii="Times New Roman"/>
                <w:kern w:val="0"/>
                <w:sz w:val="18"/>
                <w:szCs w:val="18"/>
              </w:rPr>
              <w:t>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张祥宇</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西安翻译学院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2020FKT65</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高职院校学生</w:t>
            </w:r>
            <w:r>
              <w:rPr>
                <w:rFonts w:ascii="Times New Roman"/>
                <w:kern w:val="0"/>
                <w:sz w:val="18"/>
                <w:szCs w:val="18"/>
              </w:rPr>
              <w:t>“</w:t>
            </w:r>
            <w:r>
              <w:rPr>
                <w:rFonts w:ascii="Times New Roman"/>
                <w:kern w:val="0"/>
                <w:sz w:val="18"/>
                <w:szCs w:val="18"/>
              </w:rPr>
              <w:t>操行成绩评定办法</w:t>
            </w:r>
            <w:r>
              <w:rPr>
                <w:rFonts w:ascii="Times New Roman"/>
                <w:kern w:val="0"/>
                <w:sz w:val="18"/>
                <w:szCs w:val="18"/>
              </w:rPr>
              <w:t>”</w:t>
            </w:r>
            <w:r>
              <w:rPr>
                <w:rFonts w:ascii="Times New Roman"/>
                <w:kern w:val="0"/>
                <w:sz w:val="18"/>
                <w:szCs w:val="18"/>
              </w:rPr>
              <w:t>的实践与探索</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日常事务管理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王印锁</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延安职业技术学院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2020FKT66</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w:t>
            </w:r>
            <w:r>
              <w:rPr>
                <w:rFonts w:ascii="Times New Roman"/>
                <w:kern w:val="0"/>
                <w:sz w:val="18"/>
                <w:szCs w:val="18"/>
              </w:rPr>
              <w:t>互联网＋教育</w:t>
            </w:r>
            <w:r>
              <w:rPr>
                <w:rFonts w:ascii="Times New Roman"/>
                <w:kern w:val="0"/>
                <w:sz w:val="18"/>
                <w:szCs w:val="18"/>
              </w:rPr>
              <w:t>”</w:t>
            </w:r>
            <w:r>
              <w:rPr>
                <w:rFonts w:ascii="Times New Roman"/>
                <w:kern w:val="0"/>
                <w:sz w:val="18"/>
                <w:szCs w:val="18"/>
              </w:rPr>
              <w:t>背景下高职院校学生党建工作新载体的应用研究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党团和班级建设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张勇</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2020FKT67</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新时代高校美育背景下的原创经典文化品牌培育推广机制研究</w:t>
            </w:r>
            <w:r>
              <w:rPr>
                <w:rFonts w:ascii="Times New Roman"/>
                <w:kern w:val="0"/>
                <w:sz w:val="18"/>
                <w:szCs w:val="18"/>
              </w:rPr>
              <w:t>——</w:t>
            </w:r>
            <w:r>
              <w:rPr>
                <w:rFonts w:ascii="Times New Roman"/>
                <w:kern w:val="0"/>
                <w:sz w:val="18"/>
                <w:szCs w:val="18"/>
              </w:rPr>
              <w:t>以陕西铁路工程职业技术学院原创威风锣鼓乐《中国速度》为例</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侯峰</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陕西铁路工程职业技术学院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2020FKT68</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以重大疫情为契机开展大学生思想政治教育途径研究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高晶</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渭南师范学院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2020FKT69</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高职学生卡牌式生涯规划工具的研发与应用</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职业规划与就业指导</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许斌</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陕西财经职业技术学院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2020FKT70</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音乐院校思政教育联盟育人模式研究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张颖</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西安音乐学院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lastRenderedPageBreak/>
              <w:t>2020FKT71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新冠肺炎疫情防控时期少数民族大学生国家认同研究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少数民族学生教育管理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安顺凤</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西安医学院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2020FKT72</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传统文化融入艺术类大学生日常思想政治教育研究</w:t>
            </w:r>
            <w:r>
              <w:rPr>
                <w:rFonts w:ascii="Times New Roman"/>
                <w:kern w:val="0"/>
                <w:sz w:val="18"/>
                <w:szCs w:val="18"/>
              </w:rPr>
              <w:t>——</w:t>
            </w:r>
            <w:r>
              <w:rPr>
                <w:rFonts w:ascii="Times New Roman"/>
                <w:kern w:val="0"/>
                <w:sz w:val="18"/>
                <w:szCs w:val="18"/>
              </w:rPr>
              <w:t>以传统手工艺为例</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孙振凯</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西安美术学院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新时代高职学生社团育人功能及其实现路径创新研究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党团和班级建设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黄镜源</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陕西工商职业学院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2020FKT74</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新时代以西迁精神为主线的高职院校学生爱国主义教育途径探究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李克石</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陕西能源职业技术学院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2020FKT75</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赋权理论视角下高职学生思想政治教育面临的困境及应对</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付梦颖</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2020FKT76</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新时代辅导员校园危机事件应对能力提升路径研究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校园危机事件</w:t>
            </w:r>
          </w:p>
          <w:p w:rsidR="00B263C4" w:rsidRDefault="00B263C4" w:rsidP="00816C77">
            <w:pPr>
              <w:widowControl/>
              <w:jc w:val="center"/>
              <w:rPr>
                <w:rFonts w:ascii="Times New Roman"/>
                <w:kern w:val="0"/>
                <w:sz w:val="18"/>
                <w:szCs w:val="18"/>
              </w:rPr>
            </w:pPr>
            <w:r>
              <w:rPr>
                <w:rFonts w:ascii="Times New Roman"/>
                <w:kern w:val="0"/>
                <w:sz w:val="18"/>
                <w:szCs w:val="18"/>
              </w:rPr>
              <w:t>应对</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梁红娥</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西安思源学院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2020FKT77</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孙思邈大医精诚思想促进职业院校医学生职业道德教育的研究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段晓峰</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铜川职业技术学院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2020FKT78</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积极心理学视域下大学生反刍思维提升路径研究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心理健康教育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黄娟</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安康学院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2020FKT79</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会话分析视角下高校辅导员与学生谈心谈话的针对性和实效性研究</w:t>
            </w:r>
            <w:r>
              <w:rPr>
                <w:rFonts w:ascii="Times New Roman"/>
                <w:kern w:val="0"/>
                <w:sz w:val="18"/>
                <w:szCs w:val="18"/>
              </w:rPr>
              <w:t>——</w:t>
            </w:r>
            <w:r>
              <w:rPr>
                <w:rFonts w:ascii="Times New Roman"/>
                <w:kern w:val="0"/>
                <w:sz w:val="18"/>
                <w:szCs w:val="18"/>
              </w:rPr>
              <w:t>以全国高校辅导员素质能力大赛谈心谈话为切入点</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辅导员队伍建设</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罗星琪</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宝鸡文理学院</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2020FKT80</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高职院校校园</w:t>
            </w:r>
            <w:r>
              <w:rPr>
                <w:rFonts w:ascii="Times New Roman"/>
                <w:kern w:val="0"/>
                <w:sz w:val="18"/>
                <w:szCs w:val="18"/>
              </w:rPr>
              <w:t>“</w:t>
            </w:r>
            <w:r>
              <w:rPr>
                <w:rFonts w:ascii="Times New Roman"/>
                <w:kern w:val="0"/>
                <w:sz w:val="18"/>
                <w:szCs w:val="18"/>
              </w:rPr>
              <w:t>家文化</w:t>
            </w:r>
            <w:r>
              <w:rPr>
                <w:rFonts w:ascii="Times New Roman"/>
                <w:kern w:val="0"/>
                <w:sz w:val="18"/>
                <w:szCs w:val="18"/>
              </w:rPr>
              <w:t>”</w:t>
            </w:r>
            <w:r>
              <w:rPr>
                <w:rFonts w:ascii="Times New Roman"/>
                <w:kern w:val="0"/>
                <w:sz w:val="18"/>
                <w:szCs w:val="18"/>
              </w:rPr>
              <w:t>品牌培育机制研究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思想理论教育和价值引领</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李</w:t>
            </w:r>
            <w:r>
              <w:rPr>
                <w:rFonts w:ascii="Times New Roman"/>
                <w:kern w:val="0"/>
                <w:sz w:val="18"/>
                <w:szCs w:val="18"/>
              </w:rPr>
              <w:t xml:space="preserve">  </w:t>
            </w:r>
            <w:r>
              <w:rPr>
                <w:rFonts w:ascii="Times New Roman"/>
                <w:kern w:val="0"/>
                <w:sz w:val="18"/>
                <w:szCs w:val="18"/>
              </w:rPr>
              <w:t>妍</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西安医学高等专科学校</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2020FKT81</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大学生廉洁教育与廉政文化建设路径探析与实践研究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大学生廉政教育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董国强</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2020FKT82</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新时代大学生廉洁教育的时代意蕴和培育路径研究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大学生廉政教育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燕福民</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西北政法大学</w:t>
            </w:r>
          </w:p>
        </w:tc>
      </w:tr>
      <w:tr w:rsidR="00B263C4" w:rsidTr="00816C77">
        <w:trPr>
          <w:trHeight w:val="624"/>
          <w:jc w:val="center"/>
        </w:trPr>
        <w:tc>
          <w:tcPr>
            <w:tcW w:w="1360"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2020FKT83</w:t>
            </w:r>
          </w:p>
        </w:tc>
        <w:tc>
          <w:tcPr>
            <w:tcW w:w="3743" w:type="dxa"/>
            <w:vAlign w:val="center"/>
          </w:tcPr>
          <w:p w:rsidR="00B263C4" w:rsidRDefault="00B263C4" w:rsidP="00816C77">
            <w:pPr>
              <w:widowControl/>
              <w:rPr>
                <w:rFonts w:ascii="Times New Roman"/>
                <w:kern w:val="0"/>
                <w:sz w:val="18"/>
                <w:szCs w:val="18"/>
              </w:rPr>
            </w:pPr>
            <w:r>
              <w:rPr>
                <w:rFonts w:ascii="Times New Roman"/>
                <w:kern w:val="0"/>
                <w:sz w:val="18"/>
                <w:szCs w:val="18"/>
              </w:rPr>
              <w:t>新时代廉政文化融入大学生党课教育路径研究</w:t>
            </w:r>
          </w:p>
        </w:tc>
        <w:tc>
          <w:tcPr>
            <w:tcW w:w="150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大学生廉政教育</w:t>
            </w:r>
          </w:p>
        </w:tc>
        <w:tc>
          <w:tcPr>
            <w:tcW w:w="909"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麻力</w:t>
            </w:r>
          </w:p>
        </w:tc>
        <w:tc>
          <w:tcPr>
            <w:tcW w:w="1782" w:type="dxa"/>
            <w:vAlign w:val="center"/>
          </w:tcPr>
          <w:p w:rsidR="00B263C4" w:rsidRDefault="00B263C4" w:rsidP="00816C77">
            <w:pPr>
              <w:widowControl/>
              <w:jc w:val="center"/>
              <w:rPr>
                <w:rFonts w:ascii="Times New Roman"/>
                <w:kern w:val="0"/>
                <w:sz w:val="18"/>
                <w:szCs w:val="18"/>
              </w:rPr>
            </w:pPr>
            <w:r>
              <w:rPr>
                <w:rFonts w:ascii="Times New Roman"/>
                <w:kern w:val="0"/>
                <w:sz w:val="18"/>
                <w:szCs w:val="18"/>
              </w:rPr>
              <w:t>陕西科技大学</w:t>
            </w:r>
          </w:p>
        </w:tc>
      </w:tr>
    </w:tbl>
    <w:p w:rsidR="00B263C4" w:rsidRDefault="00B263C4" w:rsidP="00B263C4">
      <w:pPr>
        <w:ind w:firstLine="640"/>
        <w:rPr>
          <w:rFonts w:hint="eastAsia"/>
        </w:rPr>
      </w:pPr>
    </w:p>
    <w:p w:rsidR="00B263C4" w:rsidRDefault="00B263C4" w:rsidP="00B263C4">
      <w:pPr>
        <w:ind w:firstLine="640"/>
      </w:pPr>
    </w:p>
    <w:p w:rsidR="00B263C4" w:rsidRDefault="00B263C4" w:rsidP="00B263C4">
      <w:pPr>
        <w:spacing w:line="338" w:lineRule="auto"/>
        <w:rPr>
          <w:rFonts w:ascii="Times New Roman"/>
          <w:spacing w:val="0"/>
        </w:rPr>
      </w:pPr>
    </w:p>
    <w:p w:rsidR="00B263C4" w:rsidRDefault="00B263C4" w:rsidP="00B263C4">
      <w:pPr>
        <w:tabs>
          <w:tab w:val="left" w:pos="7584"/>
        </w:tabs>
        <w:spacing w:line="338" w:lineRule="auto"/>
        <w:ind w:firstLineChars="200" w:firstLine="640"/>
        <w:rPr>
          <w:rFonts w:ascii="Times New Roman" w:hint="eastAsia"/>
          <w:spacing w:val="0"/>
        </w:rPr>
      </w:pPr>
    </w:p>
    <w:p w:rsidR="00B263C4" w:rsidRDefault="00B263C4" w:rsidP="00B263C4">
      <w:pPr>
        <w:spacing w:line="338" w:lineRule="auto"/>
        <w:rPr>
          <w:rFonts w:ascii="Times New Roman" w:hint="eastAsia"/>
          <w:spacing w:val="0"/>
        </w:rPr>
      </w:pPr>
    </w:p>
    <w:p w:rsidR="00B263C4" w:rsidRDefault="00B263C4" w:rsidP="00B263C4">
      <w:pPr>
        <w:spacing w:line="338" w:lineRule="auto"/>
        <w:rPr>
          <w:rFonts w:ascii="Times New Roman" w:hint="eastAsia"/>
          <w:spacing w:val="0"/>
        </w:rPr>
      </w:pPr>
    </w:p>
    <w:p w:rsidR="00B263C4" w:rsidRDefault="00B263C4" w:rsidP="00B263C4">
      <w:pPr>
        <w:spacing w:line="338" w:lineRule="auto"/>
        <w:rPr>
          <w:rFonts w:ascii="Times New Roman" w:hint="eastAsia"/>
          <w:spacing w:val="0"/>
        </w:rPr>
      </w:pPr>
    </w:p>
    <w:p w:rsidR="00B263C4" w:rsidRDefault="00B263C4" w:rsidP="00B263C4">
      <w:pPr>
        <w:spacing w:line="338" w:lineRule="auto"/>
        <w:rPr>
          <w:rFonts w:ascii="Times New Roman" w:hint="eastAsia"/>
          <w:spacing w:val="0"/>
        </w:rPr>
      </w:pPr>
    </w:p>
    <w:p w:rsidR="00B263C4" w:rsidRDefault="00B263C4" w:rsidP="00B263C4">
      <w:pPr>
        <w:spacing w:line="338" w:lineRule="auto"/>
        <w:rPr>
          <w:rFonts w:ascii="Times New Roman" w:hint="eastAsia"/>
          <w:spacing w:val="0"/>
        </w:rPr>
        <w:sectPr w:rsidR="00B263C4">
          <w:footerReference w:type="even" r:id="rId4"/>
          <w:footerReference w:type="default" r:id="rId5"/>
          <w:pgSz w:w="11906" w:h="16838"/>
          <w:pgMar w:top="2098" w:right="1474" w:bottom="1984" w:left="1588" w:header="851" w:footer="1701" w:gutter="0"/>
          <w:cols w:space="720"/>
          <w:docGrid w:linePitch="312"/>
        </w:sectPr>
      </w:pPr>
    </w:p>
    <w:p w:rsidR="00B263C4" w:rsidRDefault="00B263C4" w:rsidP="00B263C4">
      <w:pPr>
        <w:spacing w:line="338" w:lineRule="auto"/>
        <w:rPr>
          <w:rFonts w:ascii="Times New Roman" w:hint="eastAsia"/>
          <w:spacing w:val="0"/>
        </w:rPr>
      </w:pPr>
    </w:p>
    <w:p w:rsidR="00B263C4" w:rsidRDefault="00B263C4" w:rsidP="00B263C4">
      <w:pPr>
        <w:spacing w:line="338" w:lineRule="auto"/>
        <w:rPr>
          <w:rFonts w:ascii="Times New Roman" w:hint="eastAsia"/>
          <w:spacing w:val="0"/>
        </w:rPr>
      </w:pPr>
    </w:p>
    <w:p w:rsidR="00B263C4" w:rsidRDefault="00B263C4" w:rsidP="00B263C4">
      <w:pPr>
        <w:spacing w:line="338" w:lineRule="auto"/>
        <w:rPr>
          <w:rFonts w:ascii="Times New Roman" w:hint="eastAsia"/>
          <w:spacing w:val="0"/>
        </w:rPr>
      </w:pPr>
    </w:p>
    <w:p w:rsidR="00B263C4" w:rsidRDefault="00B263C4" w:rsidP="00B263C4">
      <w:pPr>
        <w:spacing w:line="338" w:lineRule="auto"/>
        <w:rPr>
          <w:rFonts w:ascii="Times New Roman" w:hint="eastAsia"/>
          <w:spacing w:val="0"/>
        </w:rPr>
      </w:pPr>
    </w:p>
    <w:p w:rsidR="00B263C4" w:rsidRDefault="00B263C4" w:rsidP="00B263C4">
      <w:pPr>
        <w:spacing w:line="338" w:lineRule="auto"/>
        <w:rPr>
          <w:rFonts w:ascii="Times New Roman" w:hint="eastAsia"/>
          <w:spacing w:val="0"/>
        </w:rPr>
      </w:pPr>
    </w:p>
    <w:p w:rsidR="00FD5559" w:rsidRDefault="00B263C4"/>
    <w:sectPr w:rsidR="00FD5559" w:rsidSect="004B22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263C4">
    <w:pPr>
      <w:pStyle w:val="a4"/>
      <w:framePr w:wrap="around" w:vAnchor="text" w:hAnchor="margin" w:xAlign="outside" w:y="2"/>
      <w:ind w:firstLineChars="100" w:firstLine="276"/>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10</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000000" w:rsidRDefault="00B263C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263C4">
    <w:pPr>
      <w:pStyle w:val="a4"/>
      <w:framePr w:wrap="around" w:vAnchor="text" w:hAnchor="page" w:x="9102" w:y="-22"/>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6</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000000" w:rsidRDefault="00B263C4">
    <w:pPr>
      <w:pStyle w:val="a4"/>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63C4"/>
    <w:rsid w:val="00125857"/>
    <w:rsid w:val="004B2260"/>
    <w:rsid w:val="006B2BA5"/>
    <w:rsid w:val="00B263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3C4"/>
    <w:pPr>
      <w:widowControl w:val="0"/>
      <w:jc w:val="both"/>
    </w:pPr>
    <w:rPr>
      <w:rFonts w:ascii="仿宋_GB2312" w:eastAsia="宋体" w:hAnsi="Times New Roman" w:cs="Times New Roman"/>
      <w:spacing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unhideWhenUsed/>
    <w:rsid w:val="00B263C4"/>
    <w:rPr>
      <w:rFonts w:cs="Times New Roman"/>
    </w:rPr>
  </w:style>
  <w:style w:type="paragraph" w:styleId="a4">
    <w:name w:val="footer"/>
    <w:basedOn w:val="a"/>
    <w:link w:val="Char"/>
    <w:unhideWhenUsed/>
    <w:rsid w:val="00B263C4"/>
    <w:pPr>
      <w:tabs>
        <w:tab w:val="center" w:pos="4153"/>
        <w:tab w:val="right" w:pos="8306"/>
      </w:tabs>
      <w:snapToGrid w:val="0"/>
      <w:jc w:val="left"/>
    </w:pPr>
    <w:rPr>
      <w:sz w:val="18"/>
      <w:szCs w:val="18"/>
    </w:rPr>
  </w:style>
  <w:style w:type="character" w:customStyle="1" w:styleId="Char">
    <w:name w:val="页脚 Char"/>
    <w:basedOn w:val="a0"/>
    <w:link w:val="a4"/>
    <w:rsid w:val="00B263C4"/>
    <w:rPr>
      <w:rFonts w:ascii="仿宋_GB2312" w:eastAsia="宋体" w:hAnsi="Times New Roman" w:cs="Times New Roman"/>
      <w:spacing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745</Words>
  <Characters>4250</Characters>
  <Application>Microsoft Office Word</Application>
  <DocSecurity>0</DocSecurity>
  <Lines>35</Lines>
  <Paragraphs>9</Paragraphs>
  <ScaleCrop>false</ScaleCrop>
  <Company>Microsoft</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2020-10-29T08:15:00Z</dcterms:created>
  <dcterms:modified xsi:type="dcterms:W3CDTF">2020-10-29T08:16:00Z</dcterms:modified>
</cp:coreProperties>
</file>