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4" w:name="_GoBack"/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utoSpaceDE/>
        <w:autoSpaceDN/>
        <w:spacing w:line="600" w:lineRule="exact"/>
        <w:jc w:val="center"/>
        <w:rPr>
          <w:rFonts w:hint="default" w:ascii="Times New Roman" w:hAnsi="Times New Roman" w:eastAsia="方正大标宋简体" w:cs="Times New Roman"/>
          <w:sz w:val="40"/>
          <w:szCs w:val="40"/>
          <w:lang w:val="en-US"/>
        </w:rPr>
      </w:pPr>
      <w:bookmarkStart w:id="0" w:name="_Hlk166672305"/>
      <w:r>
        <w:rPr>
          <w:rFonts w:hint="default" w:ascii="Times New Roman" w:hAnsi="Times New Roman" w:eastAsia="方正大标宋简体" w:cs="Times New Roman"/>
          <w:sz w:val="40"/>
          <w:szCs w:val="40"/>
          <w:lang w:val="en-US"/>
        </w:rPr>
        <w:t>高效氟化物红色荧光粉构建及应用基础研究</w:t>
      </w:r>
      <w:bookmarkEnd w:id="0"/>
    </w:p>
    <w:p>
      <w:pPr>
        <w:numPr>
          <w:ilvl w:val="0"/>
          <w:numId w:val="1"/>
        </w:numPr>
        <w:autoSpaceDE/>
        <w:autoSpaceDN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项目基本情况</w:t>
      </w:r>
    </w:p>
    <w:p>
      <w:pPr>
        <w:autoSpaceDE/>
        <w:autoSpaceDN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高效氟化物红色荧光粉构建及应用基础研究</w:t>
      </w:r>
    </w:p>
    <w:p>
      <w:pPr>
        <w:autoSpaceDE/>
        <w:autoSpaceDN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提名者：云南省教育厅</w:t>
      </w:r>
    </w:p>
    <w:p>
      <w:pPr>
        <w:autoSpaceDE/>
        <w:autoSpaceDN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提名等级：云南省自然科学奖二等奖</w:t>
      </w:r>
    </w:p>
    <w:p>
      <w:pPr>
        <w:autoSpaceDE/>
        <w:autoSpaceDN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主要完成单位：云南民族大学、云南师范大学</w:t>
      </w:r>
    </w:p>
    <w:p>
      <w:pPr>
        <w:autoSpaceDE/>
        <w:autoSpaceDN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主要完成人：汪正良、周强、王琴、唐怀军</w:t>
      </w:r>
    </w:p>
    <w:p>
      <w:pPr>
        <w:numPr>
          <w:ilvl w:val="0"/>
          <w:numId w:val="1"/>
        </w:numPr>
        <w:autoSpaceDE/>
        <w:autoSpaceDN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项目简介</w:t>
      </w:r>
    </w:p>
    <w:p>
      <w:pPr>
        <w:autoSpaceDE/>
        <w:autoSpaceDN/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Hlk163369588"/>
      <w:r>
        <w:rPr>
          <w:rFonts w:hint="default" w:ascii="Times New Roman" w:hAnsi="Times New Roman" w:eastAsia="仿宋_GB2312" w:cs="Times New Roman"/>
          <w:sz w:val="32"/>
          <w:szCs w:val="32"/>
        </w:rPr>
        <w:t>项目组针对蓝光LED用红色荧光粉在外量子效率、色纯度、抗热猝灭性能等方面存在的科学问题，在国家自然科学基金（暖白光LED照明用Mn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4+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激活的氟化物红色荧光粉的合成及发光性能研究，21661033）等6个项目及3个省基金项目支持下，开展了新型Mn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4+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激活的氟化物红色荧光粉研究探索，主要科学发现如下：（1）首次提出以KMnO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为Mn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4+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发光中心的策略，发明了BaXF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:Mn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4+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(X= Si, Ge, Ti)化合物的水热合成法，研发了具有抗热猝灭性能良好的系列红色荧光粉；（2）提出了Mn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4+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不等价掺杂、多格位掺杂新方法，通过晶体场畸变部分解除其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E-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级跃迁，实现发射光谱强度与峰位的调控，提高荧光粉的色纯度高并缩短了荧光衰减时间，拓宽了其在LED背光源上的应用范围；（3）揭示了“界面发光中心离子及缺陷数量对发光效率及化学稳定性”作用机理，首次开发出具有高外量子效率的氟化物红光单晶体，Cs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GeF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bscript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:Mn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4+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单晶体外量子效率是同类粉体的1.8倍，封装的白光LED器件流明效率高达193.0 lm/W。发表论文55篇，ESI高被引论文4篇，单篇最高SCI他引435次；8篇代表性论文SCI总引909次，SCI他引744次；获授权中国发明专利7件，PCT（韩国）发明专利1件。相关成果被国内外学者在《Chemical Reviews》等著名SCI杂志上正面引用，入选英国皇家化学会材料类TOP 1%高被引中国作者1人次。已培养硕士研究生36人，获省高层次人才4人次。</w:t>
      </w:r>
    </w:p>
    <w:bookmarkEnd w:id="1"/>
    <w:p>
      <w:pPr>
        <w:numPr>
          <w:ilvl w:val="0"/>
          <w:numId w:val="1"/>
        </w:numPr>
        <w:autoSpaceDE/>
        <w:autoSpaceDN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代表性成果目录（包括专著、论文）</w:t>
      </w:r>
    </w:p>
    <w:tbl>
      <w:tblPr>
        <w:tblStyle w:val="10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59"/>
        <w:gridCol w:w="1035"/>
        <w:gridCol w:w="792"/>
        <w:gridCol w:w="1287"/>
        <w:gridCol w:w="1036"/>
        <w:gridCol w:w="982"/>
        <w:gridCol w:w="542"/>
        <w:gridCol w:w="9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0" w:type="auto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11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论文专著</w:t>
            </w: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名称/刊名</w:t>
            </w: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/作者</w:t>
            </w:r>
          </w:p>
        </w:tc>
        <w:tc>
          <w:tcPr>
            <w:tcW w:w="1055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年卷页码</w:t>
            </w: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（xx年xx卷</w:t>
            </w: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xx页）</w:t>
            </w:r>
          </w:p>
        </w:tc>
        <w:tc>
          <w:tcPr>
            <w:tcW w:w="809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发表时间（年月 日）</w:t>
            </w:r>
          </w:p>
        </w:tc>
        <w:tc>
          <w:tcPr>
            <w:tcW w:w="13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通讯作者（含共同）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第一作者（含共同）</w:t>
            </w:r>
          </w:p>
        </w:tc>
        <w:tc>
          <w:tcPr>
            <w:tcW w:w="1025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国内作者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他引总次数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论文署名单位是否包含国外单位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exact"/>
        </w:trPr>
        <w:tc>
          <w:tcPr>
            <w:tcW w:w="0" w:type="auto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2118" w:type="dxa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bookmarkStart w:id="2" w:name="OLE_LINK5"/>
            <w:bookmarkStart w:id="3" w:name="OLE_LINK6"/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A new red phosphor BaGeF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bscript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:Mn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: hydrothermal synthesis, photo-luminescent properties, and its application in warm white LED devices</w:t>
            </w:r>
            <w:bookmarkEnd w:id="2"/>
            <w:bookmarkEnd w:id="3"/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 xml:space="preserve">/ Journal of Materials Chemistry C/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>Qiang Zhou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, Yayun Zhou, Yong Liu, Lijun Luo, Zhengliang Wang, Jinhui Peng, Jing Yan, and Mingmei Wu</w:t>
            </w:r>
          </w:p>
        </w:tc>
        <w:tc>
          <w:tcPr>
            <w:tcW w:w="1055" w:type="dxa"/>
            <w:vAlign w:val="center"/>
          </w:tcPr>
          <w:p>
            <w:pPr>
              <w:pStyle w:val="6"/>
              <w:adjustRightInd w:val="0"/>
              <w:spacing w:after="50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2015, 3 (13): 3055-3059</w:t>
            </w:r>
          </w:p>
        </w:tc>
        <w:tc>
          <w:tcPr>
            <w:tcW w:w="809" w:type="dxa"/>
            <w:vAlign w:val="center"/>
          </w:tcPr>
          <w:p>
            <w:pPr>
              <w:pStyle w:val="6"/>
              <w:adjustRightInd w:val="0"/>
              <w:spacing w:after="50"/>
              <w:ind w:firstLine="0" w:firstLineChars="0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2015-01-30</w:t>
            </w:r>
          </w:p>
        </w:tc>
        <w:tc>
          <w:tcPr>
            <w:tcW w:w="13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Zhengliang Wang, Mingmei Wu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>Qiang Zhou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周强，周亚运，刘永，罗利军，汪正良，彭金辉，颜靖，吴明娒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</w:trPr>
        <w:tc>
          <w:tcPr>
            <w:tcW w:w="0" w:type="auto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A new and efficient red phosphor for solid-state lighting: Cs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TiF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bscript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:Mn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/ Journal of Materials Chemistry C/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 xml:space="preserve"> Qiang Zhou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, Yayun Zhou, Yong Liu, Zhengliang Wang, Guo Chen, Jinhui Peng, Jing Yan and Mingmei Wu</w:t>
            </w:r>
          </w:p>
        </w:tc>
        <w:tc>
          <w:tcPr>
            <w:tcW w:w="1055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2015, 3 (37): 9615-9619</w:t>
            </w:r>
          </w:p>
        </w:tc>
        <w:tc>
          <w:tcPr>
            <w:tcW w:w="809" w:type="dxa"/>
            <w:vAlign w:val="center"/>
          </w:tcPr>
          <w:p>
            <w:pPr>
              <w:pStyle w:val="6"/>
              <w:adjustRightInd w:val="0"/>
              <w:spacing w:after="50"/>
              <w:ind w:firstLine="0" w:firstLineChars="0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2015-08-20</w:t>
            </w:r>
          </w:p>
        </w:tc>
        <w:tc>
          <w:tcPr>
            <w:tcW w:w="13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Zhengliang Wang, Mingmei Wu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>Qiang Zhou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周强，周亚运，刘永，汪正良，陈菓，彭金辉，颜靖，吴明娒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tabs>
                <w:tab w:val="left" w:pos="255"/>
                <w:tab w:val="center" w:pos="446"/>
              </w:tabs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exact"/>
        </w:trPr>
        <w:tc>
          <w:tcPr>
            <w:tcW w:w="0" w:type="auto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211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Optical performance of Mn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 xml:space="preserve"> in a new hexacoordinated fluorozirconate complex of Cs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ZrF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bscript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/ Journal of Materials Chemistry C/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 xml:space="preserve"> Qiang Zhou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, Huiying Tan, Yayun Zhou, Qiuhan Zhang, Zhengliang Wang, Jin Yan and Mingmei Wu</w:t>
            </w:r>
          </w:p>
        </w:tc>
        <w:tc>
          <w:tcPr>
            <w:tcW w:w="1055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2016, 4 (31): 7443-7448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2016-07-01</w:t>
            </w:r>
          </w:p>
        </w:tc>
        <w:tc>
          <w:tcPr>
            <w:tcW w:w="13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Zhengliang Wang, Mingmei Wu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>Qiang Zhou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周强，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谭慧英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，周亚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运，张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秋函，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汪正良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，颜靖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，吴明</w:t>
            </w:r>
          </w:p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娒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exact"/>
        </w:trPr>
        <w:tc>
          <w:tcPr>
            <w:tcW w:w="0" w:type="auto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2118" w:type="dxa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Red Phosphor Rb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NbOF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:Mn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 xml:space="preserve"> for Warm White Light-Emitting Diodes with a High Color-Rendering Index/ Inorganic Chemistry/ Zhengliang Wang, Zhiyu Yang, Zhaofeng Yang, Qianwen Wei,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>Qiang Zhou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, Li Ma, Xiaojun Wang</w:t>
            </w: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2019, 58(1): 456-461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2019-01-07</w:t>
            </w:r>
          </w:p>
        </w:tc>
        <w:tc>
          <w:tcPr>
            <w:tcW w:w="13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Xiaojun Wang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Zhengliang Wang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汪正良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，杨至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雨，杨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兆峰，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危倩文</w:t>
            </w:r>
          </w:p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，周强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exact"/>
        </w:trPr>
        <w:tc>
          <w:tcPr>
            <w:tcW w:w="0" w:type="auto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211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 xml:space="preserve">Single-crystal red phosphors: enhanced optical efficiency and improved chemical stability for wLEDs/ Advanced Optical Materials/ Zhengliang Wang, Zhiyu Yang, Nan Wang,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>Qiang Zhou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, Jianbang Zhou, Li Ma, Xiaojun Wang, Yiqing Xu, Mikhail G. Brik, Miroslav D. Dramicanin and Mingmei Wu</w:t>
            </w:r>
          </w:p>
        </w:tc>
        <w:tc>
          <w:tcPr>
            <w:tcW w:w="1055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2020, 8(6): 1901512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2020-03-02</w:t>
            </w:r>
          </w:p>
        </w:tc>
        <w:tc>
          <w:tcPr>
            <w:tcW w:w="13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Zhengliang Wang, Xiaojun Wang, Mingmei Wu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Zhengliang Wang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汪正良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，杨至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雨，王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楠，周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强，周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建邦，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许毅钦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，吴明</w:t>
            </w: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娒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exact"/>
        </w:trPr>
        <w:tc>
          <w:tcPr>
            <w:tcW w:w="0" w:type="auto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211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Mn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perscript"/>
              </w:rPr>
              <w:t>2+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 xml:space="preserve"> and Mn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 xml:space="preserve"> phosphors: Synthesis, Luminescence and Applications in WLEDs. A Review/ Journal of Materials Chemistry C/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>Qiang Zhou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, Leonid Dolgov, Alok Srivastava, Lei Zhou, Zhengliang Wang, Jianxin Shi, Miroslav Dramicanin, Mikhail Brik and Mingmei Wu</w:t>
            </w:r>
          </w:p>
        </w:tc>
        <w:tc>
          <w:tcPr>
            <w:tcW w:w="1055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2018, 6 (11): 2652-2671</w:t>
            </w:r>
          </w:p>
        </w:tc>
        <w:tc>
          <w:tcPr>
            <w:tcW w:w="809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2018-02-19</w:t>
            </w:r>
          </w:p>
        </w:tc>
        <w:tc>
          <w:tcPr>
            <w:tcW w:w="13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Mingmei Wu, Miroslav Dramicanin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18"/>
                <w:szCs w:val="18"/>
              </w:rPr>
              <w:t>Qiang Zhou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周强，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周磊，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汪正良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，石建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新，吴</w:t>
            </w: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明娒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435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</w:trPr>
        <w:tc>
          <w:tcPr>
            <w:tcW w:w="0" w:type="auto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2118" w:type="dxa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Structural evolution of organic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-inorganic hybrid crystals for high colour-rendering white LEDs/ Chemical Communications/ Zhengliang Wang, Tong Li, Jing Li, Yanqing Ye, Qiang Zho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u, Long Jiang, and Huaijun Tang</w:t>
            </w:r>
          </w:p>
        </w:tc>
        <w:tc>
          <w:tcPr>
            <w:tcW w:w="1055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2022, 58(29): 4596-4598 </w:t>
            </w:r>
          </w:p>
        </w:tc>
        <w:tc>
          <w:tcPr>
            <w:tcW w:w="809" w:type="dxa"/>
            <w:vAlign w:val="center"/>
          </w:tcPr>
          <w:p>
            <w:pPr>
              <w:pStyle w:val="6"/>
              <w:adjustRightInd w:val="0"/>
              <w:spacing w:after="50"/>
              <w:ind w:firstLine="0" w:firstLineChars="0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2022-04-07</w:t>
            </w:r>
          </w:p>
        </w:tc>
        <w:tc>
          <w:tcPr>
            <w:tcW w:w="13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Zhengliang Wang, Long Jiang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Zhengliang Wang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汪正良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，李童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，李靖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，叶艳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青，周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强，姜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隆，唐</w:t>
            </w: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怀军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</w:trPr>
        <w:tc>
          <w:tcPr>
            <w:tcW w:w="0" w:type="auto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1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Ultraintense Zero-Phonon Line from a Mn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Red-Emitting Phosphor for High-Quality Backlight Display Applications/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Inorganic Chemistry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 xml:space="preserve"> / Qiang Zhou, Jing Wan, Yayun Zhou, Shuai Zhang, Dongxin Shi, Xiaoling Xie, Haiqi Pu, Yanqing Ye, and Zhengliang Wang</w:t>
            </w:r>
          </w:p>
        </w:tc>
        <w:tc>
          <w:tcPr>
            <w:tcW w:w="1055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2021, 60 (24): 19197-19205</w:t>
            </w:r>
          </w:p>
        </w:tc>
        <w:tc>
          <w:tcPr>
            <w:tcW w:w="809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2021-12-20</w:t>
            </w:r>
          </w:p>
        </w:tc>
        <w:tc>
          <w:tcPr>
            <w:tcW w:w="1310" w:type="dxa"/>
            <w:vAlign w:val="center"/>
          </w:tcPr>
          <w:p>
            <w:pPr>
              <w:pStyle w:val="6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Qiang Zhou, Yayun Zhou, Zhengliang Wang</w:t>
            </w:r>
          </w:p>
        </w:tc>
        <w:tc>
          <w:tcPr>
            <w:tcW w:w="810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Qiang Zhou</w:t>
            </w:r>
          </w:p>
        </w:tc>
        <w:tc>
          <w:tcPr>
            <w:tcW w:w="1025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周强，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万靖，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周亚运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，张帅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，施栋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鑫，谢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晓玲，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普海琦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，叶艳</w:t>
            </w:r>
          </w:p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bidi="ar-SA"/>
              </w:rPr>
              <w:t>青，汪</w:t>
            </w:r>
          </w:p>
          <w:p>
            <w:pPr>
              <w:pStyle w:val="6"/>
              <w:adjustRightInd w:val="0"/>
              <w:spacing w:after="50" w:line="240" w:lineRule="auto"/>
              <w:ind w:firstLine="0" w:firstLineChars="0"/>
              <w:jc w:val="left"/>
              <w:outlineLvl w:val="1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正良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525" w:type="dxa"/>
            <w:gridSpan w:val="7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合计</w:t>
            </w:r>
          </w:p>
        </w:tc>
        <w:tc>
          <w:tcPr>
            <w:tcW w:w="548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744</w:t>
            </w:r>
          </w:p>
        </w:tc>
        <w:tc>
          <w:tcPr>
            <w:tcW w:w="992" w:type="dxa"/>
            <w:vAlign w:val="center"/>
          </w:tcPr>
          <w:p>
            <w:pPr>
              <w:pStyle w:val="6"/>
              <w:adjustRightInd w:val="0"/>
              <w:spacing w:after="50" w:line="240" w:lineRule="auto"/>
              <w:ind w:firstLine="0" w:firstLineChars="0"/>
              <w:jc w:val="center"/>
              <w:outlineLvl w:val="1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四、主要完成人及完成单位对项目的贡献情况</w:t>
      </w:r>
    </w:p>
    <w:p>
      <w:pPr>
        <w:autoSpaceDE/>
        <w:autoSpaceDN/>
        <w:spacing w:line="600" w:lineRule="exact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/>
        </w:rPr>
        <w:t>（一）主要完成人对项目的贡献情况</w:t>
      </w:r>
    </w:p>
    <w:tbl>
      <w:tblPr>
        <w:tblStyle w:val="14"/>
        <w:tblW w:w="91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958"/>
        <w:gridCol w:w="1269"/>
        <w:gridCol w:w="2038"/>
        <w:gridCol w:w="40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867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58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7"/>
                <w:sz w:val="18"/>
                <w:szCs w:val="18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18"/>
                <w:szCs w:val="18"/>
              </w:rPr>
              <w:t>技术职称</w:t>
            </w:r>
          </w:p>
        </w:tc>
        <w:tc>
          <w:tcPr>
            <w:tcW w:w="2038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4007" w:type="dxa"/>
            <w:vAlign w:val="center"/>
          </w:tcPr>
          <w:p>
            <w:pPr>
              <w:autoSpaceDE/>
              <w:autoSpaceDN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8"/>
                <w:sz w:val="18"/>
                <w:szCs w:val="18"/>
              </w:rPr>
              <w:t>对成果创造性贡献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  <w:jc w:val="center"/>
        </w:trPr>
        <w:tc>
          <w:tcPr>
            <w:tcW w:w="867" w:type="dxa"/>
            <w:vAlign w:val="center"/>
          </w:tcPr>
          <w:p>
            <w:pPr>
              <w:spacing w:before="75"/>
              <w:ind w:left="134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958" w:type="dxa"/>
            <w:vAlign w:val="center"/>
          </w:tcPr>
          <w:p>
            <w:pPr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汪正良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教授</w:t>
            </w:r>
          </w:p>
        </w:tc>
        <w:tc>
          <w:tcPr>
            <w:tcW w:w="2038" w:type="dxa"/>
            <w:vAlign w:val="center"/>
          </w:tcPr>
          <w:p>
            <w:pPr>
              <w:autoSpaceDE/>
              <w:autoSpaceDN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云南民族大学</w:t>
            </w:r>
          </w:p>
        </w:tc>
        <w:tc>
          <w:tcPr>
            <w:tcW w:w="4007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本项目的项目负责人，参与了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Mn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激活的红色发光材料探索研发工作，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件授权发明专利的第一完成人，代表性论文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的第一作者或通讯作者。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jc w:val="center"/>
        </w:trPr>
        <w:tc>
          <w:tcPr>
            <w:tcW w:w="867" w:type="dxa"/>
            <w:vAlign w:val="center"/>
          </w:tcPr>
          <w:p>
            <w:pPr>
              <w:spacing w:before="75"/>
              <w:ind w:left="134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58" w:type="dxa"/>
            <w:vAlign w:val="center"/>
          </w:tcPr>
          <w:p>
            <w:pPr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周强</w:t>
            </w:r>
          </w:p>
        </w:tc>
        <w:tc>
          <w:tcPr>
            <w:tcW w:w="1269" w:type="dxa"/>
            <w:vAlign w:val="center"/>
          </w:tcPr>
          <w:p>
            <w:pPr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教授</w:t>
            </w:r>
          </w:p>
        </w:tc>
        <w:tc>
          <w:tcPr>
            <w:tcW w:w="2038" w:type="dxa"/>
            <w:vAlign w:val="center"/>
          </w:tcPr>
          <w:p>
            <w:pPr>
              <w:autoSpaceDE/>
              <w:autoSpaceDN/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云南民族大学</w:t>
            </w:r>
          </w:p>
        </w:tc>
        <w:tc>
          <w:tcPr>
            <w:tcW w:w="4007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主要负责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Mn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激活的氟化物红色发光材料的制备与表征。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项授权发明专利的主要完成人之一，代表性论文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的第一作者或共同通讯作者。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867" w:type="dxa"/>
            <w:vAlign w:val="center"/>
          </w:tcPr>
          <w:p>
            <w:pPr>
              <w:spacing w:before="75"/>
              <w:ind w:left="134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58" w:type="dxa"/>
            <w:vAlign w:val="center"/>
          </w:tcPr>
          <w:p>
            <w:pPr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王琴</w:t>
            </w:r>
          </w:p>
        </w:tc>
        <w:tc>
          <w:tcPr>
            <w:tcW w:w="1269" w:type="dxa"/>
            <w:vAlign w:val="center"/>
          </w:tcPr>
          <w:p>
            <w:pPr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高级实验师</w:t>
            </w:r>
          </w:p>
        </w:tc>
        <w:tc>
          <w:tcPr>
            <w:tcW w:w="2038" w:type="dxa"/>
            <w:vAlign w:val="center"/>
          </w:tcPr>
          <w:p>
            <w:pPr>
              <w:autoSpaceDE/>
              <w:autoSpaceDN/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云南师范大学</w:t>
            </w:r>
          </w:p>
        </w:tc>
        <w:tc>
          <w:tcPr>
            <w:tcW w:w="4007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主要负责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Mn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激活的氟化物红色发光材料的表征与数据处理工作。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篇核心论文的共同通讯作者或主要参与人。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867" w:type="dxa"/>
            <w:vAlign w:val="center"/>
          </w:tcPr>
          <w:p>
            <w:pPr>
              <w:spacing w:before="75"/>
              <w:ind w:left="134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58" w:type="dxa"/>
            <w:vAlign w:val="center"/>
          </w:tcPr>
          <w:p>
            <w:pPr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唐怀军</w:t>
            </w:r>
          </w:p>
        </w:tc>
        <w:tc>
          <w:tcPr>
            <w:tcW w:w="1269" w:type="dxa"/>
            <w:vAlign w:val="center"/>
          </w:tcPr>
          <w:p>
            <w:pPr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教授</w:t>
            </w:r>
          </w:p>
        </w:tc>
        <w:tc>
          <w:tcPr>
            <w:tcW w:w="2038" w:type="dxa"/>
            <w:vAlign w:val="center"/>
          </w:tcPr>
          <w:p>
            <w:pPr>
              <w:autoSpaceDE/>
              <w:autoSpaceDN/>
              <w:spacing w:before="75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云南民族大学</w:t>
            </w:r>
          </w:p>
        </w:tc>
        <w:tc>
          <w:tcPr>
            <w:tcW w:w="4007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主要负责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Mn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激活的氟化物红光晶体生长机理及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Mn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的机理，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件授权发明专利的主要完成人之一；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篇核心论文的主要参与人。</w:t>
            </w:r>
          </w:p>
        </w:tc>
      </w:tr>
    </w:tbl>
    <w:p>
      <w:pPr>
        <w:autoSpaceDE/>
        <w:autoSpaceDN/>
        <w:spacing w:line="600" w:lineRule="exact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/>
        </w:rPr>
        <w:t>（二）主要完成单位对项目的贡献情况</w:t>
      </w:r>
    </w:p>
    <w:tbl>
      <w:tblPr>
        <w:tblStyle w:val="11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273"/>
        <w:gridCol w:w="5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完成单位</w:t>
            </w:r>
          </w:p>
        </w:tc>
        <w:tc>
          <w:tcPr>
            <w:tcW w:w="50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32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pStyle w:val="13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云南民族大学</w:t>
            </w:r>
          </w:p>
        </w:tc>
        <w:tc>
          <w:tcPr>
            <w:tcW w:w="509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、该项目成果的主要研究工作在云南民族大学完成，项目成果负责人和第一完成人（汪正良）是云南民族大学全职研究人员，云南民族大学为该项目提供了研究场地、实验室和仪器设备等科研条件，确保了该项目研究工作的圆满完成。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2、在云南民族大学的精心组织和全面统筹协调下，项目组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首次提出以KMnO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为Mn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发光中心的策略，发明了BaXF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:Mn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(X= Si, Ge, Ti)化合物的水热合成法，研发了具有抗热猝灭性能良好的系列红色荧光粉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。其次，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提出了Mn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不等价掺杂、多格位掺杂新方法，通过晶体场畸变部分解除其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E-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A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能级跃迁，实现发射光谱强度与峰位的调控，提高荧光粉的色纯度高并缩短了荧光衰减时间，拓宽了其在LED背光源上的应用范围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。最后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揭示了“界面发光中心离子及缺陷数量对发光效率及化学稳定性”作用机理，首次开发出具有高外量子效率的氟化物红光单晶体，Cs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GeF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:Mn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vertAlign w:val="superscript"/>
              </w:rPr>
              <w:t>4+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单晶体外量子效率是同类粉体的1.8倍，封装的白光LED器件流明效率高达193.0 lm/W。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该项目成果为白光L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ED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照用及显示器件提供了高效的红光材料。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273" w:type="dxa"/>
            <w:vAlign w:val="center"/>
          </w:tcPr>
          <w:p>
            <w:pPr>
              <w:pStyle w:val="13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云南师范大学</w:t>
            </w:r>
          </w:p>
        </w:tc>
        <w:tc>
          <w:tcPr>
            <w:tcW w:w="509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是本成果的主要参与单位。项目第三完成人（王琴）是云南师范大学的全职研究人员，承担了本项目大量分析测试手段及原始数据的归纳汇总等。</w:t>
            </w:r>
          </w:p>
        </w:tc>
      </w:tr>
    </w:tbl>
    <w:p>
      <w:pPr>
        <w:pStyle w:val="5"/>
        <w:spacing w:before="65" w:line="600" w:lineRule="exact"/>
        <w:ind w:left="0" w:right="1037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bookmarkEnd w:id="4"/>
    <w:sectPr>
      <w:footerReference r:id="rId3" w:type="default"/>
      <w:footerReference r:id="rId4" w:type="even"/>
      <w:pgSz w:w="11910" w:h="16840"/>
      <w:pgMar w:top="2098" w:right="1474" w:bottom="1984" w:left="1587" w:header="0" w:footer="1196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EACHB+TimesNewRoman,Italic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5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 w:bidi="ar-SA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sz w:val="28"/>
                    <w:szCs w:val="28"/>
                    <w:lang w:val="en-US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val="en-US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3240B"/>
    <w:multiLevelType w:val="singleLevel"/>
    <w:tmpl w:val="BC8324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evenAndOddHeaders w:val="true"/>
  <w:drawingGridHorizontalSpacing w:val="110"/>
  <w:noPunctuationKerning w:val="true"/>
  <w:characterSpacingControl w:val="doNotCompress"/>
  <w:hdrShapeDefaults>
    <o:shapelayout v:ext="edit">
      <o:idmap v:ext="edit" data="2,3"/>
    </o:shapelayout>
  </w:hdrShapeDefaults>
  <w:compat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zAzM7cwtzAxMDQ3tjBU0lEKTi0uzszPAykwrAUAsVzWXiwAAAA="/>
    <w:docVar w:name="commondata" w:val="eyJoZGlkIjoiMTk4Yjk3OTE2ZTE3ZmJhODI0NWNhOTQ0Yjk4MDBkYTUifQ=="/>
  </w:docVars>
  <w:rsids>
    <w:rsidRoot w:val="00E159E9"/>
    <w:rsid w:val="000125C7"/>
    <w:rsid w:val="00032E4E"/>
    <w:rsid w:val="00034E7A"/>
    <w:rsid w:val="000442F6"/>
    <w:rsid w:val="00054445"/>
    <w:rsid w:val="00065FED"/>
    <w:rsid w:val="00096094"/>
    <w:rsid w:val="000A23F6"/>
    <w:rsid w:val="000A6D96"/>
    <w:rsid w:val="000B19E0"/>
    <w:rsid w:val="000B7289"/>
    <w:rsid w:val="00102601"/>
    <w:rsid w:val="00104A15"/>
    <w:rsid w:val="00120F99"/>
    <w:rsid w:val="00137ECE"/>
    <w:rsid w:val="00160AC6"/>
    <w:rsid w:val="00172D50"/>
    <w:rsid w:val="001766ED"/>
    <w:rsid w:val="001774D9"/>
    <w:rsid w:val="00196C87"/>
    <w:rsid w:val="001C2129"/>
    <w:rsid w:val="001F152A"/>
    <w:rsid w:val="001F3D3F"/>
    <w:rsid w:val="001F6F3E"/>
    <w:rsid w:val="0021633F"/>
    <w:rsid w:val="0022566E"/>
    <w:rsid w:val="002349EB"/>
    <w:rsid w:val="00262AE9"/>
    <w:rsid w:val="00263025"/>
    <w:rsid w:val="00270420"/>
    <w:rsid w:val="00272E77"/>
    <w:rsid w:val="00273D00"/>
    <w:rsid w:val="00282487"/>
    <w:rsid w:val="00282C73"/>
    <w:rsid w:val="00283836"/>
    <w:rsid w:val="002838E7"/>
    <w:rsid w:val="002B0E1D"/>
    <w:rsid w:val="002B287D"/>
    <w:rsid w:val="002B2A3F"/>
    <w:rsid w:val="002B59F7"/>
    <w:rsid w:val="002E6493"/>
    <w:rsid w:val="002F35C0"/>
    <w:rsid w:val="00301DF7"/>
    <w:rsid w:val="00302D56"/>
    <w:rsid w:val="00335F4F"/>
    <w:rsid w:val="003619E5"/>
    <w:rsid w:val="00361F07"/>
    <w:rsid w:val="003677B7"/>
    <w:rsid w:val="00370244"/>
    <w:rsid w:val="00372BA2"/>
    <w:rsid w:val="00385BE0"/>
    <w:rsid w:val="003A48B7"/>
    <w:rsid w:val="003A6324"/>
    <w:rsid w:val="003B6F56"/>
    <w:rsid w:val="003D10F7"/>
    <w:rsid w:val="003D3874"/>
    <w:rsid w:val="003F7FB4"/>
    <w:rsid w:val="004074C3"/>
    <w:rsid w:val="00413FC3"/>
    <w:rsid w:val="00425807"/>
    <w:rsid w:val="00433E58"/>
    <w:rsid w:val="0043511F"/>
    <w:rsid w:val="00460EE2"/>
    <w:rsid w:val="004B4307"/>
    <w:rsid w:val="004B67D1"/>
    <w:rsid w:val="004C1A64"/>
    <w:rsid w:val="004D4EFE"/>
    <w:rsid w:val="004F772B"/>
    <w:rsid w:val="00503E45"/>
    <w:rsid w:val="00551475"/>
    <w:rsid w:val="00575B62"/>
    <w:rsid w:val="00577C94"/>
    <w:rsid w:val="0059409C"/>
    <w:rsid w:val="00594CCA"/>
    <w:rsid w:val="0059763E"/>
    <w:rsid w:val="005A32FD"/>
    <w:rsid w:val="005A3415"/>
    <w:rsid w:val="005A7340"/>
    <w:rsid w:val="005C39D6"/>
    <w:rsid w:val="005C6ECA"/>
    <w:rsid w:val="005D0FAE"/>
    <w:rsid w:val="00604B8F"/>
    <w:rsid w:val="00614816"/>
    <w:rsid w:val="006357EA"/>
    <w:rsid w:val="006652BF"/>
    <w:rsid w:val="00676365"/>
    <w:rsid w:val="00677D2D"/>
    <w:rsid w:val="00680F62"/>
    <w:rsid w:val="006979C9"/>
    <w:rsid w:val="006C1A78"/>
    <w:rsid w:val="006C2705"/>
    <w:rsid w:val="006C6EA7"/>
    <w:rsid w:val="006F728D"/>
    <w:rsid w:val="0070391E"/>
    <w:rsid w:val="00711596"/>
    <w:rsid w:val="007176D7"/>
    <w:rsid w:val="007425E9"/>
    <w:rsid w:val="0079680E"/>
    <w:rsid w:val="007A0022"/>
    <w:rsid w:val="007A0DC6"/>
    <w:rsid w:val="007A71DE"/>
    <w:rsid w:val="007B163D"/>
    <w:rsid w:val="007B7581"/>
    <w:rsid w:val="0082411A"/>
    <w:rsid w:val="00845030"/>
    <w:rsid w:val="00850984"/>
    <w:rsid w:val="00884304"/>
    <w:rsid w:val="00895DEA"/>
    <w:rsid w:val="008E317D"/>
    <w:rsid w:val="008E7531"/>
    <w:rsid w:val="00913CE5"/>
    <w:rsid w:val="009223FD"/>
    <w:rsid w:val="009248C0"/>
    <w:rsid w:val="00933493"/>
    <w:rsid w:val="00941B6A"/>
    <w:rsid w:val="0097418F"/>
    <w:rsid w:val="009A3C12"/>
    <w:rsid w:val="009B1D30"/>
    <w:rsid w:val="009B431E"/>
    <w:rsid w:val="009D09D2"/>
    <w:rsid w:val="009D5357"/>
    <w:rsid w:val="009F30EF"/>
    <w:rsid w:val="00A03EE8"/>
    <w:rsid w:val="00A12E66"/>
    <w:rsid w:val="00A26FEC"/>
    <w:rsid w:val="00A75D18"/>
    <w:rsid w:val="00A86046"/>
    <w:rsid w:val="00A975D0"/>
    <w:rsid w:val="00AA257D"/>
    <w:rsid w:val="00AB3329"/>
    <w:rsid w:val="00AB73E9"/>
    <w:rsid w:val="00AD3196"/>
    <w:rsid w:val="00AD68B0"/>
    <w:rsid w:val="00AE1534"/>
    <w:rsid w:val="00B177C8"/>
    <w:rsid w:val="00B85378"/>
    <w:rsid w:val="00B96B06"/>
    <w:rsid w:val="00BA5020"/>
    <w:rsid w:val="00BD6F98"/>
    <w:rsid w:val="00BE0A8F"/>
    <w:rsid w:val="00BE7FBE"/>
    <w:rsid w:val="00BF66E2"/>
    <w:rsid w:val="00C0066E"/>
    <w:rsid w:val="00C228BB"/>
    <w:rsid w:val="00C40DE4"/>
    <w:rsid w:val="00C42527"/>
    <w:rsid w:val="00C563E4"/>
    <w:rsid w:val="00C947C0"/>
    <w:rsid w:val="00CA3954"/>
    <w:rsid w:val="00CA4FEA"/>
    <w:rsid w:val="00CD59AC"/>
    <w:rsid w:val="00CF0388"/>
    <w:rsid w:val="00CF05E5"/>
    <w:rsid w:val="00D01BFF"/>
    <w:rsid w:val="00D33ED6"/>
    <w:rsid w:val="00DA374F"/>
    <w:rsid w:val="00DA6617"/>
    <w:rsid w:val="00DF29D7"/>
    <w:rsid w:val="00E06F1E"/>
    <w:rsid w:val="00E159E9"/>
    <w:rsid w:val="00E20226"/>
    <w:rsid w:val="00E208F3"/>
    <w:rsid w:val="00E2537D"/>
    <w:rsid w:val="00E35A33"/>
    <w:rsid w:val="00E374E3"/>
    <w:rsid w:val="00E4630F"/>
    <w:rsid w:val="00E644F1"/>
    <w:rsid w:val="00E70D10"/>
    <w:rsid w:val="00E77530"/>
    <w:rsid w:val="00E81B50"/>
    <w:rsid w:val="00E83D2B"/>
    <w:rsid w:val="00EA1F15"/>
    <w:rsid w:val="00EB11CF"/>
    <w:rsid w:val="00EC01AA"/>
    <w:rsid w:val="00EE49E2"/>
    <w:rsid w:val="00F067C6"/>
    <w:rsid w:val="00F54ECD"/>
    <w:rsid w:val="00F6297D"/>
    <w:rsid w:val="00F81F94"/>
    <w:rsid w:val="00F92D0D"/>
    <w:rsid w:val="00FF1A59"/>
    <w:rsid w:val="01E74708"/>
    <w:rsid w:val="12724A47"/>
    <w:rsid w:val="150B102E"/>
    <w:rsid w:val="15B91E83"/>
    <w:rsid w:val="15EB4733"/>
    <w:rsid w:val="18006C74"/>
    <w:rsid w:val="19055854"/>
    <w:rsid w:val="19E5278A"/>
    <w:rsid w:val="2556105A"/>
    <w:rsid w:val="286A598B"/>
    <w:rsid w:val="28DE23D2"/>
    <w:rsid w:val="2A10097C"/>
    <w:rsid w:val="2AC975AD"/>
    <w:rsid w:val="2FEE55D4"/>
    <w:rsid w:val="2FF84BDC"/>
    <w:rsid w:val="30FB6CE9"/>
    <w:rsid w:val="366A2FFA"/>
    <w:rsid w:val="39FFC6A9"/>
    <w:rsid w:val="3C035857"/>
    <w:rsid w:val="3CEFAF40"/>
    <w:rsid w:val="425445F7"/>
    <w:rsid w:val="430C3090"/>
    <w:rsid w:val="46DA733A"/>
    <w:rsid w:val="484F0C17"/>
    <w:rsid w:val="491F5ADC"/>
    <w:rsid w:val="4BCF7E9D"/>
    <w:rsid w:val="4C377C3A"/>
    <w:rsid w:val="53AA3B0E"/>
    <w:rsid w:val="546E6BD7"/>
    <w:rsid w:val="587370F9"/>
    <w:rsid w:val="58DA0F71"/>
    <w:rsid w:val="5BD0337C"/>
    <w:rsid w:val="5BF84C99"/>
    <w:rsid w:val="5EA944E1"/>
    <w:rsid w:val="605175CD"/>
    <w:rsid w:val="62B6741A"/>
    <w:rsid w:val="63C91729"/>
    <w:rsid w:val="657313AE"/>
    <w:rsid w:val="6BBE7FC8"/>
    <w:rsid w:val="6CFE333E"/>
    <w:rsid w:val="6D055394"/>
    <w:rsid w:val="6D39032B"/>
    <w:rsid w:val="6D78786C"/>
    <w:rsid w:val="6EA92F09"/>
    <w:rsid w:val="6F437C78"/>
    <w:rsid w:val="70005DCD"/>
    <w:rsid w:val="705E320D"/>
    <w:rsid w:val="7514728D"/>
    <w:rsid w:val="76075159"/>
    <w:rsid w:val="779221CE"/>
    <w:rsid w:val="77FBE481"/>
    <w:rsid w:val="79733540"/>
    <w:rsid w:val="7B043494"/>
    <w:rsid w:val="7B73741B"/>
    <w:rsid w:val="7DBFC96D"/>
    <w:rsid w:val="7DDF74B6"/>
    <w:rsid w:val="7F4F06A7"/>
    <w:rsid w:val="BAFE8B2A"/>
    <w:rsid w:val="CCF30EC2"/>
    <w:rsid w:val="D7CFC881"/>
    <w:rsid w:val="DFEF5BD4"/>
    <w:rsid w:val="EFFE7E82"/>
    <w:rsid w:val="F7D5D9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44"/>
      <w:ind w:left="779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4">
    <w:name w:val="heading 2"/>
    <w:basedOn w:val="1"/>
    <w:next w:val="1"/>
    <w:qFormat/>
    <w:uiPriority w:val="1"/>
    <w:pPr>
      <w:ind w:left="220"/>
      <w:outlineLvl w:val="1"/>
    </w:pPr>
    <w:rPr>
      <w:b/>
      <w:bCs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5">
    <w:name w:val="Body Text"/>
    <w:basedOn w:val="1"/>
    <w:qFormat/>
    <w:uiPriority w:val="1"/>
    <w:pPr>
      <w:ind w:left="220"/>
    </w:pPr>
    <w:rPr>
      <w:sz w:val="24"/>
      <w:szCs w:val="24"/>
    </w:rPr>
  </w:style>
  <w:style w:type="paragraph" w:styleId="6">
    <w:name w:val="Plain Text"/>
    <w:basedOn w:val="1"/>
    <w:link w:val="19"/>
    <w:qFormat/>
    <w:uiPriority w:val="0"/>
    <w:pPr>
      <w:spacing w:line="360" w:lineRule="auto"/>
      <w:ind w:firstLine="480" w:firstLineChars="200"/>
      <w:jc w:val="both"/>
    </w:pPr>
    <w:rPr>
      <w:rFonts w:ascii="仿宋_GB2312" w:hAnsi="Times New Roman" w:cs="Times New Roman"/>
      <w:kern w:val="2"/>
      <w:sz w:val="24"/>
      <w:szCs w:val="24"/>
      <w:lang w:val="en-US" w:bidi="ar-SA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TableOfAuthoring"/>
    <w:next w:val="1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zh-CN" w:eastAsia="zh-CN" w:bidi="zh-CN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220" w:right="1105" w:firstLine="480"/>
    </w:pPr>
  </w:style>
  <w:style w:type="paragraph" w:customStyle="1" w:styleId="16">
    <w:name w:val="Table Paragraph"/>
    <w:basedOn w:val="1"/>
    <w:qFormat/>
    <w:uiPriority w:val="1"/>
  </w:style>
  <w:style w:type="character" w:customStyle="1" w:styleId="17">
    <w:name w:val="页眉 字符"/>
    <w:basedOn w:val="12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8">
    <w:name w:val="页脚 字符"/>
    <w:basedOn w:val="12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纯文本 字符"/>
    <w:basedOn w:val="12"/>
    <w:link w:val="6"/>
    <w:qFormat/>
    <w:uiPriority w:val="0"/>
    <w:rPr>
      <w:rFonts w:ascii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700</Words>
  <Characters>3994</Characters>
  <Lines>33</Lines>
  <Paragraphs>9</Paragraphs>
  <TotalTime>665</TotalTime>
  <ScaleCrop>false</ScaleCrop>
  <LinksUpToDate>false</LinksUpToDate>
  <CharactersWithSpaces>4685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2021-05-13T07:46:00Z</dcterms:created>
  <dc:creator>蜂蜜的维尼</dc:creator>
  <cp:lastModifiedBy>userName</cp:lastModifiedBy>
  <cp:lastPrinted>2024-05-21T01:40:00Z</cp:lastPrinted>
  <dcterms:modified xsi:type="dcterms:W3CDTF">2024-05-23T15:20:25Z</dcterms:modified>
  <cp:revision>889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2021-05-10T00:00:00Z</vt:filetime>
  </property>
  <property fmtid="{D5CDD505-2E9C-101B-9397-08002B2CF9AE}" pid="5" name="KSOProductBuildVer">
    <vt:lpwstr>2052-11.8.2.10251</vt:lpwstr>
  </property>
  <property fmtid="{D5CDD505-2E9C-101B-9397-08002B2CF9AE}" pid="6" name="ICV">
    <vt:lpwstr>D511CBC98E88008215933D66B5CEA33D_43</vt:lpwstr>
  </property>
</Properties>
</file>