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47" w:line="560" w:lineRule="exact"/>
        <w:jc w:val="center"/>
        <w:rPr>
          <w:rFonts w:ascii="宋体" w:hAnsi="宋体" w:eastAsia="宋体" w:cs="宋体"/>
          <w:b/>
          <w:bCs/>
          <w:spacing w:val="-24"/>
          <w:sz w:val="44"/>
          <w:szCs w:val="44"/>
          <w:lang w:eastAsia="zh-CN"/>
        </w:rPr>
      </w:pPr>
    </w:p>
    <w:p>
      <w:pPr>
        <w:wordWrap w:val="0"/>
        <w:spacing w:line="332"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ordWrap w:val="0"/>
        <w:spacing w:before="184" w:line="178" w:lineRule="auto"/>
        <w:ind w:left="2175"/>
        <w:rPr>
          <w:rFonts w:ascii="方正小标宋简体" w:hAnsi="微软雅黑" w:eastAsia="方正小标宋简体" w:cs="微软雅黑"/>
          <w:sz w:val="42"/>
          <w:szCs w:val="42"/>
          <w:lang w:eastAsia="zh-CN"/>
        </w:rPr>
      </w:pPr>
      <w:r>
        <w:rPr>
          <w:rFonts w:hint="eastAsia" w:ascii="方正小标宋简体" w:hAnsi="微软雅黑" w:eastAsia="方正小标宋简体" w:cs="微软雅黑"/>
          <w:spacing w:val="9"/>
          <w:sz w:val="42"/>
          <w:szCs w:val="42"/>
          <w:lang w:eastAsia="zh-CN"/>
        </w:rPr>
        <w:t>第二届黄炎培职业教育思想研究规划课题立项名单</w:t>
      </w:r>
    </w:p>
    <w:p>
      <w:pPr>
        <w:pStyle w:val="2"/>
      </w:pPr>
      <w:r>
        <w:pict>
          <v:shape id="Text Box 5" o:spid="_x0000_s1026" o:spt="202" type="#_x0000_t202" style="position:absolute;left:0pt;margin-left:338.15pt;margin-top:14.9pt;height:6.95pt;width:4.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">
            <v:path/>
            <v:fill on="f" focussize="0,0"/>
            <v:stroke on="f" joinstyle="miter"/>
            <v:imagedata o:title=""/>
            <o:lock v:ext="edit"/>
            <v:textbox inset="0mm,0mm,0mm,0mm">
              <w:txbxContent>
                <w:p>
                  <w:pPr>
                    <w:pStyle w:val="2"/>
                  </w:pPr>
                  <w:r>
                    <w:t>,</w:t>
                  </w:r>
                </w:p>
              </w:txbxContent>
            </v:textbox>
          </v:shape>
        </w:pict>
      </w:r>
      <w:r>
        <w:rPr>
          <w:rFonts w:hint="eastAsia"/>
        </w:rPr>
        <w:t>一、重大项目</w:t>
      </w:r>
    </w:p>
    <w:tbl>
      <w:tblPr>
        <w:tblStyle w:val="7"/>
        <w:tblW w:w="13892" w:type="dxa"/>
        <w:tblInd w:w="-5" w:type="dxa"/>
        <w:tblLayout w:type="autofit"/>
        <w:tblCellMar>
          <w:top w:w="0" w:type="dxa"/>
          <w:left w:w="108" w:type="dxa"/>
          <w:bottom w:w="0" w:type="dxa"/>
          <w:right w:w="108" w:type="dxa"/>
        </w:tblCellMar>
      </w:tblPr>
      <w:tblGrid>
        <w:gridCol w:w="1896"/>
        <w:gridCol w:w="7460"/>
        <w:gridCol w:w="1134"/>
        <w:gridCol w:w="3402"/>
      </w:tblGrid>
      <w:tr>
        <w:tblPrEx>
          <w:tblCellMar>
            <w:top w:w="0" w:type="dxa"/>
            <w:left w:w="108" w:type="dxa"/>
            <w:bottom w:w="0" w:type="dxa"/>
            <w:right w:w="108" w:type="dxa"/>
          </w:tblCellMar>
        </w:tblPrEx>
        <w:trPr>
          <w:trHeight w:val="498" w:hRule="atLeast"/>
        </w:trPr>
        <w:tc>
          <w:tcPr>
            <w:tcW w:w="189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insoku/>
              <w:autoSpaceDE/>
              <w:autoSpaceDN/>
              <w:adjustRightInd/>
              <w:snapToGrid/>
              <w:jc w:val="center"/>
              <w:textAlignment w:val="auto"/>
              <w:rPr>
                <w:rFonts w:ascii="宋体" w:hAnsi="宋体" w:eastAsia="宋体" w:cs="宋体"/>
                <w:b/>
                <w:bCs/>
                <w:snapToGrid/>
                <w:sz w:val="28"/>
                <w:szCs w:val="28"/>
                <w:lang w:eastAsia="zh-CN"/>
              </w:rPr>
            </w:pPr>
            <w:r>
              <w:rPr>
                <w:rFonts w:hint="eastAsia" w:ascii="宋体" w:hAnsi="宋体" w:eastAsia="宋体" w:cs="宋体"/>
                <w:b/>
                <w:bCs/>
                <w:snapToGrid/>
                <w:sz w:val="28"/>
                <w:szCs w:val="28"/>
                <w:lang w:eastAsia="zh-CN"/>
              </w:rPr>
              <w:t>课题编号</w:t>
            </w:r>
          </w:p>
        </w:tc>
        <w:tc>
          <w:tcPr>
            <w:tcW w:w="746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insoku/>
              <w:autoSpaceDE/>
              <w:autoSpaceDN/>
              <w:adjustRightInd/>
              <w:snapToGrid/>
              <w:jc w:val="center"/>
              <w:textAlignment w:val="auto"/>
              <w:rPr>
                <w:rFonts w:ascii="宋体" w:hAnsi="宋体" w:eastAsia="宋体" w:cs="宋体"/>
                <w:b/>
                <w:bCs/>
                <w:snapToGrid/>
                <w:sz w:val="28"/>
                <w:szCs w:val="28"/>
                <w:lang w:eastAsia="zh-CN"/>
              </w:rPr>
            </w:pPr>
            <w:r>
              <w:rPr>
                <w:rFonts w:hint="eastAsia" w:ascii="宋体" w:hAnsi="宋体" w:eastAsia="宋体" w:cs="宋体"/>
                <w:b/>
                <w:bCs/>
                <w:snapToGrid/>
                <w:sz w:val="28"/>
                <w:szCs w:val="28"/>
                <w:lang w:eastAsia="zh-CN"/>
              </w:rPr>
              <w:t>课题名称</w:t>
            </w:r>
          </w:p>
        </w:tc>
        <w:tc>
          <w:tcPr>
            <w:tcW w:w="113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insoku/>
              <w:autoSpaceDE/>
              <w:autoSpaceDN/>
              <w:adjustRightInd/>
              <w:snapToGrid/>
              <w:jc w:val="center"/>
              <w:textAlignment w:val="auto"/>
              <w:rPr>
                <w:rFonts w:ascii="宋体" w:hAnsi="宋体" w:eastAsia="宋体" w:cs="宋体"/>
                <w:b/>
                <w:bCs/>
                <w:snapToGrid/>
                <w:sz w:val="28"/>
                <w:szCs w:val="28"/>
                <w:lang w:eastAsia="zh-CN"/>
              </w:rPr>
            </w:pPr>
            <w:r>
              <w:rPr>
                <w:rFonts w:hint="eastAsia" w:ascii="宋体" w:hAnsi="宋体" w:eastAsia="宋体" w:cs="宋体"/>
                <w:b/>
                <w:bCs/>
                <w:snapToGrid/>
                <w:sz w:val="28"/>
                <w:szCs w:val="28"/>
                <w:lang w:eastAsia="zh-CN"/>
              </w:rPr>
              <w:t>主持人</w:t>
            </w:r>
          </w:p>
        </w:tc>
        <w:tc>
          <w:tcPr>
            <w:tcW w:w="340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insoku/>
              <w:autoSpaceDE/>
              <w:autoSpaceDN/>
              <w:adjustRightInd/>
              <w:snapToGrid/>
              <w:jc w:val="center"/>
              <w:textAlignment w:val="auto"/>
              <w:rPr>
                <w:rFonts w:ascii="宋体" w:hAnsi="宋体" w:eastAsia="宋体" w:cs="宋体"/>
                <w:b/>
                <w:bCs/>
                <w:snapToGrid/>
                <w:sz w:val="28"/>
                <w:szCs w:val="28"/>
                <w:lang w:eastAsia="zh-CN"/>
              </w:rPr>
            </w:pPr>
            <w:r>
              <w:rPr>
                <w:rFonts w:hint="eastAsia" w:ascii="宋体" w:hAnsi="宋体" w:eastAsia="宋体" w:cs="宋体"/>
                <w:b/>
                <w:bCs/>
                <w:snapToGrid/>
                <w:sz w:val="28"/>
                <w:szCs w:val="28"/>
                <w:lang w:eastAsia="zh-CN"/>
              </w:rPr>
              <w:t>工作单位</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黄炎培职业教育思想体系与中国式职业教育现代化研究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刘向红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中华职教社先贤职业教育思想体系研究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浙江工业大学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“三个预备”职教思想视域下全科医学人才培养与使用激励机制研究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沈曙红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湖北三峡职业技术学院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黄炎培职教育人理念传承与创新实践研究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魏萍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南京工业职业技术大学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黄炎培职业教育思想视域下提升高职院校创新创业教育质量的研究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夏春滢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山东商业职业技术学院</w:t>
            </w:r>
          </w:p>
        </w:tc>
      </w:tr>
      <w:tr>
        <w:tblPrEx>
          <w:tblCellMar>
            <w:top w:w="0" w:type="dxa"/>
            <w:left w:w="108" w:type="dxa"/>
            <w:bottom w:w="0" w:type="dxa"/>
            <w:right w:w="108" w:type="dxa"/>
          </w:tblCellMar>
        </w:tblPrEx>
        <w:trPr>
          <w:trHeight w:val="531"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黄炎培育人观视域下职业本科教育人才培养路径研究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李明革</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长春职业技术学院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黄炎培职业教育教师观指引下安全技术与管理专业教师团队能力发展研究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陈明仙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福建船政交通职业学院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基于黄炎培职业指导观的高职机电类专业学生就业能力培养研究与实践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山东水利职业学院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auto"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ZJS2024ZD009</w:t>
            </w:r>
          </w:p>
        </w:tc>
        <w:tc>
          <w:tcPr>
            <w:tcW w:w="7460"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黄炎培职业教育质量观背景下基于模糊积分评价方法的西部“二省一区”高职学生资助绩效评价指标体系构建研究</w:t>
            </w:r>
          </w:p>
        </w:tc>
        <w:tc>
          <w:tcPr>
            <w:tcW w:w="1134"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易凌</w:t>
            </w:r>
          </w:p>
        </w:tc>
        <w:tc>
          <w:tcPr>
            <w:tcW w:w="3402"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青海交通职业技术学院</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ZJS2024ZD010</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黄炎培大职业教育观视域下面向东盟的职业教育服务国际产能合作研究与实践</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陈正振</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广西交通职业技术学院</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ZJS2024ZD011</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中外比较视阈下的黄炎培职业教育思想新时代价值与继承创新路径研究</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隋菱歌</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长春金融高等专科学校</w:t>
            </w:r>
          </w:p>
        </w:tc>
      </w:tr>
      <w:tr>
        <w:tblPrEx>
          <w:tblCellMar>
            <w:top w:w="0" w:type="dxa"/>
            <w:left w:w="108" w:type="dxa"/>
            <w:bottom w:w="0" w:type="dxa"/>
            <w:right w:w="108" w:type="dxa"/>
          </w:tblCellMar>
        </w:tblPrEx>
        <w:trPr>
          <w:trHeight w:val="732" w:hRule="atLeast"/>
        </w:trPr>
        <w:tc>
          <w:tcPr>
            <w:tcW w:w="13892" w:type="dxa"/>
            <w:gridSpan w:val="4"/>
            <w:tcBorders>
              <w:top w:val="single" w:color="auto" w:sz="4" w:space="0"/>
              <w:bottom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32"/>
                <w:szCs w:val="32"/>
                <w:lang w:eastAsia="zh-CN"/>
              </w:rPr>
            </w:pPr>
            <w:r>
              <w:rPr>
                <w:rFonts w:hint="eastAsia" w:ascii="仿宋" w:hAnsi="仿宋" w:eastAsia="仿宋" w:cs="仿宋"/>
                <w:b/>
                <w:sz w:val="32"/>
                <w:szCs w:val="32"/>
                <w:lang w:eastAsia="zh-CN"/>
              </w:rPr>
              <w:t>二、重点项目</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ZJS2024ZN001</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新时代技工教育场域下黄炎培职业教育思想在工学一体化人才培养模式改革中的应用与实践</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张兵</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江苏省盐城技师学院</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ZJS2024ZN002</w:t>
            </w:r>
          </w:p>
        </w:tc>
        <w:tc>
          <w:tcPr>
            <w:tcW w:w="7460"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黄炎培职业教育体系与中国式残疾人职业教育现代化研究</w:t>
            </w:r>
          </w:p>
        </w:tc>
        <w:tc>
          <w:tcPr>
            <w:tcW w:w="1134"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郭文斌</w:t>
            </w:r>
          </w:p>
        </w:tc>
        <w:tc>
          <w:tcPr>
            <w:tcW w:w="3402"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黄炎培大职业教育主义思想视域下“三教耦合”体系构建研究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胡昊</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黄河水利职业技术学院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基于黄炎培“学生中心”教学观的高职院校“教管一体化”实践研究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赵存吉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聊城职业技术学院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政校行企协同建设两岸农文旅产业学院范式探索——以福建农业职业技术学院为例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何东进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福建农业职业技术学院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黄炎培职业教育质量观为引领的现代学徒制实践创新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王昆</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浙江建设职业技术学院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黄炎培职业教育思想引领下产教融合实践研究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方春龙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安徽财贸职业学院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基于黄炎培大职教观的技工院校与其他职业院校融合发展研究</w:t>
            </w:r>
            <w:bookmarkStart w:id="0" w:name="_GoBack"/>
            <w:bookmarkEnd w:id="0"/>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吴国献</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浙江省机电技师学院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ZJS2024ZN009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黄炎培与张伯苓教育思想比较研究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张重宪</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天津市张伯苓研究会</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黄炎培与中国近现代职业教育理论的生成</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米靖</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天津职业技术师范大学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黄炎培“敬业乐群”职业道德观的世界观与方法论研究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姚祖军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湖北水利水电职业技术学院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中国式职业教育现代化的先声：黄炎培职业教育思想体系的再阐释</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铜仁职业技术学院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“大职业教育思想”对高职教育的时代价值、守正创新与民族品牌构建研究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李兹良</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黄炎培职业教育思想下青海高职院校学生高质量就业机制及实现路径研究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青海高等职业技术学院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基于黄炎培职业教育思想的我国职业教育国际化“走出去”实践路径研究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沈霞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重庆城市职业学院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黄炎培职业教育思想促进现场工程师培养的内在逻辑和实践路径研究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杨义波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郑州电力高等专科学校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黄炎培职业教育思想下高职院校五育并举的途径与实践研究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康长菊</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遵义职业技术学院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黄炎培育人观视域下“四位四时”的三全育人大思政格局研究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罗闪翅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ZJS2024ZN019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以黄炎培职业育人观指导高职院校职业素养培养体系构建研究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浙江育英职业技术学院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新时代黄炎培育人观视域下学生工匠精神“四阶梯递进式”协同培育路径研究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贾敏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陕西国际商贸学院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黄炎培美育思想视角下的高职非遗创新实践研究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欧亚梅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湖北开放大学（湖北科技职业学院）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黄炎培大职教观视域下的高职“双创”教育体系创新发展研究与实践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王昆</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天津市职业大学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产教协同理念下的高职院校数控专业教育与创新创业教育相融合的研究与实践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韩鸿鸾</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威海职业学院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黄炎培职业教育思想融入大学生创新创业教育课程实践路径研究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程琳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山东协和学院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黄炎培职业道德教育思想融入职业院校课程思政建设的路径探索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王雪</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德州职业技术学院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基于黄炎培职业教育理念的混合式教学难点与突破路径研究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李育林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西安外事学院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基于黄炎培“做学合一”教学观的靶向定位螺旋式人才培养模式研究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黄炎培职业教育思想引领下的“三教”改革研究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刘长国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四平职业大学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ZJS2024ZN029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基于黄炎培职业教育思想的中职语文专题教学内容重构研究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涂文照</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福建省大田职业中专学校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基于课程知识谱图的中职学生个性化学习支持与服务研究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杜国标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嘉兴技师学院（浙江科技工程学校）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黄炎培职业教育教学观赋能职业本科实践教学新样态的探索与实践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张陵</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西安汽车职业大学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黄炎培劳动观指导下构建思政课实践教学模式研究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李永道</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黄炎培职业教育视阈下职教生工匠精神培育与思政课融合研究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崔诣晨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广东技术师范大学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黄炎培职业教育思想融入课程思政数智化创新实践研究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于志民</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天津海运职业学院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黄炎培职业教育理念指导下的高职思政课实践教学体系构建研究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崔风华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新乡职业技术学院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黄炎培职业教育教师观内涵及当代价值意蕴研究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刘红梅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南京工业职业技术大学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黄炎培职业教育教师观视域下“双师型”教师数字素养模型构建研究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王中兴</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黄炎培职业教育教师观指引下教师能力发展研究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刁均峰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海南师范大学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ZJS2024ZN039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黄炎培职业教育教师观指引下的教学团队建设研究——以广西职业技术学院物流管理专业群为例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吴砚峰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基于黄炎培职业教育思想的“生态型”就业指导体系构建研究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薛宇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江苏食品药品职业技术学院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基于黄炎培职业指导观的高职院校学生就业能力提升研究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金本能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扬州市职业大学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黄炎培职业指导思想下职业本科学生就业能力的提升策略研究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辛东升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河北科技工程职业技术大学（邢台职业技术学院）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新时代黄炎培职业素养观传承发展与创新研究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张胜楠</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黄炎培大职业教育观视域下行业产教融合共同体建设研究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胡新岗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江苏农牧科技职业学院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黄炎培大职业教育观下高职院校金融科技专业开放型区域产教融合发展研究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山西省财政税务专科学校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黄炎培大职业教育观视域下的高职大学科技园价值定位与功能重构研究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施成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南京工业职业技术大学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黄炎培大职业教育观下产业化协同育人体系及实践路径研究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程建伟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徐州工业职业技术学院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黄炎培大职教观下“人本转向”的职业本科教育人才培养模式创新研究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王学东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河北科技工程职业技术大学（邢台职业技术学院）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ZJS2024ZN049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黄炎培职业教育平民观的内涵、特征和当代启示研究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肖新俊</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随州职业技术学院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黄炎培职业教育平民化思想的历史考察及其在共同富裕视域下的时代意义</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王凤英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福建船政交通职业学院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黄炎培生计教育理念下农民生计转型与乡村生态文化服务提升实证研究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合肥财经职业学院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黄炎培与张謇职教思想比较与当代价值研究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戴天娇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江苏护理职业学院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auto"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ZJS2024ZN053</w:t>
            </w:r>
          </w:p>
        </w:tc>
        <w:tc>
          <w:tcPr>
            <w:tcW w:w="7460"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“民族性”坚守中的“现代性”追求：陈嘉庚与黄炎培职业教育思想比较研究</w:t>
            </w:r>
          </w:p>
        </w:tc>
        <w:tc>
          <w:tcPr>
            <w:tcW w:w="1134"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周艺勇</w:t>
            </w:r>
          </w:p>
        </w:tc>
        <w:tc>
          <w:tcPr>
            <w:tcW w:w="3402" w:type="dxa"/>
            <w:tcBorders>
              <w:top w:val="single" w:color="000000" w:sz="4" w:space="0"/>
              <w:left w:val="single" w:color="000000" w:sz="4" w:space="0"/>
              <w:bottom w:val="single" w:color="auto"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厦门海洋职业技术学院</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ZJS2024ZN054</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黄炎培与杜威职业教育思想比较研究</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王世铎</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沈阳师范大学</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ZJS2024ZN055</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中华职业教育社与近代中国职业教育学术研究</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许刘英</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宁波职业技术学院</w:t>
            </w:r>
          </w:p>
        </w:tc>
      </w:tr>
      <w:tr>
        <w:tblPrEx>
          <w:tblCellMar>
            <w:top w:w="0" w:type="dxa"/>
            <w:left w:w="108" w:type="dxa"/>
            <w:bottom w:w="0" w:type="dxa"/>
            <w:right w:w="108" w:type="dxa"/>
          </w:tblCellMar>
        </w:tblPrEx>
        <w:trPr>
          <w:trHeight w:val="732" w:hRule="atLeast"/>
        </w:trPr>
        <w:tc>
          <w:tcPr>
            <w:tcW w:w="13892" w:type="dxa"/>
            <w:gridSpan w:val="4"/>
            <w:tcBorders>
              <w:top w:val="single" w:color="auto" w:sz="4" w:space="0"/>
              <w:bottom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仿宋" w:hAnsi="仿宋" w:eastAsia="仿宋" w:cs="仿宋"/>
                <w:b/>
                <w:sz w:val="33"/>
                <w:szCs w:val="33"/>
                <w:lang w:eastAsia="zh-CN"/>
              </w:rPr>
              <w:t>三、一般项目</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ZJS2024YB001</w:t>
            </w:r>
          </w:p>
        </w:tc>
        <w:tc>
          <w:tcPr>
            <w:tcW w:w="7460"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黄炎培职业教育办学逻辑思想体系的形成与发展研究——基于都江实用职业学校办学历史考证</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雷成良</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四川工商职业技术学院</w:t>
            </w:r>
          </w:p>
        </w:tc>
      </w:tr>
      <w:tr>
        <w:tblPrEx>
          <w:tblCellMar>
            <w:top w:w="0" w:type="dxa"/>
            <w:left w:w="108" w:type="dxa"/>
            <w:bottom w:w="0" w:type="dxa"/>
            <w:right w:w="108" w:type="dxa"/>
          </w:tblCellMar>
        </w:tblPrEx>
        <w:trPr>
          <w:trHeight w:val="732" w:hRule="atLeast"/>
        </w:trPr>
        <w:tc>
          <w:tcPr>
            <w:tcW w:w="1896" w:type="dxa"/>
            <w:tcBorders>
              <w:top w:val="single" w:color="auto"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ZJS2024YB002</w:t>
            </w:r>
          </w:p>
        </w:tc>
        <w:tc>
          <w:tcPr>
            <w:tcW w:w="7460"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黄炎培产教融合思想指引下的市域产教联合体建设研究</w:t>
            </w:r>
          </w:p>
        </w:tc>
        <w:tc>
          <w:tcPr>
            <w:tcW w:w="1134"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戴艺萌</w:t>
            </w:r>
          </w:p>
        </w:tc>
        <w:tc>
          <w:tcPr>
            <w:tcW w:w="3402" w:type="dxa"/>
            <w:tcBorders>
              <w:top w:val="single" w:color="auto"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漳州职业技术学院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强国复兴的职教路向：中国式现代化背景下黄炎培职业教育思想的应用性研究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张云婷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荆州职业技术学院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黄炎培职教思想视域下现代农业技术高水平专业群“三实三联三结合”人才培养模式创新研究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陈为兰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临沂科技职业学院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黄炎培职业教育与高职院校基层党组织学生党员发展和教育的协同育人模式研究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伍学龙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云南农业职业技术学院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黄炎培大职业教育观下康养专业学生的社会支持、学生心理因素与高质量就业关系的研究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王园园</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滨州职业学院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黄炎培“大职教”思想视域下制造业高技能人才素养特征及培养策略研究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齐林明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黄炎培职业教育思想指导下技工院校校企合作高质量就业研究与实践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康静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北京市工业技师学院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ZJS2024YB009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黄炎培农村教育思想视野下职业教育赋能乡村振兴的服务模式及路径研究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陈艳红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福建船政交通职业学院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黄炎培职业教育办学宗旨赋能职业院校服务区域经济高质量发展路径研究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田建冬</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苏州工业职业技术学院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高职院校服务区域经济发展能力瓶颈及破解对策研究——基于黄炎培职业教育思想的启示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杨晓珍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浙江工贸职业技术学院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黄炎培职教思想背景下高等职业教育与经济发展耦合策略研究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张奕帆</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青岛恒星科技学院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黄炎培职业教育思想引领绿色低碳人才培养的研究与实践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朱洪强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济南职业学院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基于黄炎培职业教育思想的中德人才培养体系构建与实践研究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朱本超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山东理工职业学院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智媒时代黄炎培家国情怀融入高职爱国主义教育研究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张永丽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黄炎培职教思想在高职信创应用型人才培养中的实践研究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苏州工业园区工业技术学校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黄炎培职业教育思想与五育并举融合研究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姜翠萍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青岛工学院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基于黄炎培职业教育思想的高等职业教育“五育融合”研究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马莹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天津电子信息职业技术学院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ZJS2024YB019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基于黄炎培“健全优良”职教思想的基层中医人才五育融合培养模式研究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郑莉莉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山东协和学院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黄炎培职业教育思想对高职院校体育教学改革的启示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乔智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南阳农业职业学院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基于黄炎培职教思想的职业教育“五育并举”实践路径研究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周敏娟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石家庄铁路职业技术学院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黄炎培职业教育思想与五育并举融合研究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西安培华学院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黄炎培职业教育视域下高职院校“三全育人”理论与实践研究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闫相伟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东营科技职业学院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黄炎培育人观视域下职业院校“三全育人”协同机制研究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黄亦欣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福建省湄洲湾职业技术学校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黄炎培育人观视域下卫生类高职院校“三全育人”机制研究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薛璟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苏州卫生职业技术学院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黄炎培育人观视域下党建引领打造“1+4+N”新模式创“三全育人”新机制研究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襄阳职业技术学院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“三全育人”背景下黄炎培职业教育理念与高职院校课程思政协同育人效应研究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邵兵</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营口职业技术学院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黄炎培育人观视域下职业院校护理专业“三全育人”联动策略研究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祖久春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衡水健康科技职业学院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ZJS2024YB029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黄炎培育人观视域下“三全育人”机制研究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袁安海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哈尔滨北方航空职业技术学院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黄炎培职业教育观视阈下高职院校“三全育人”实践研究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艾容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贵阳职业技术学院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黄炎培育人观视域下高原民族地区“三全育人”机制研究与实践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蒋雯雯</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青海建筑职业技术学院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黄炎培育人观视域下“三全育人”机制研究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吴乐瑶</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烟台黄金职业学院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黄炎培育人观视域下职业院校“三全育人”机制研究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杜文静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重庆旅游职业学院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基于黄炎培职教思想的“三全育人”与职业体能人才培养模式耦合研究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李喆海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山东外事职业大学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高职院校“辅导员—班主任—训导师”三维育人体系构建——以闽西职业技术学院为例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陈国良</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闽西职业技术</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黄炎培职业教育思想引领下高职院校“三全育人”实效提升路径探索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夏忠欣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长春金融高等专科学校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黄炎培育人观视域下高职院校中医药类专业“三全育人”人才培养创新研究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周扬</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苏州卫生职业技术学院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中职学生体育学科核心素养的培育思路与实践路径——基于黄炎培职业教育理念的研究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张文蒙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金华开放大学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ZJS2024YB039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黄炎培职业教育育人观视域下高职人才培养策略研究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李光清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怀化职业技术学院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黄炎培育人观视域下高职学前教学专业学生职业核心素养提升研究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鞠楠楠</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潍坊工程职业学院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黄炎培育人观视域下大学生职业素养提升策略研究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王一名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吉林工程技术师范学院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黄炎培育人观视域下高职学生职业素养评价体系及培育路径研究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萧早荣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广州华商职业学院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黄炎培职教育人观下基于数字赋能提升学生粤港澳大湾区人文素养的实践和研究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陈晓静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珠海城市职业技术学院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黄炎培育人观视域下高职建筑消防技术专业学生职业素养提升的SWOT-G1分析</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刘晓霞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湄洲湾职业技术学院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黄炎培育人观视域下高职计算机学生职业素养提升路径研究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仙桃职业学院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黄炎培育人观视域下新时代高职学生创新创业能力提升路径研究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关春燕</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义乌工商职业技术学院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黄炎培职业教育育人观视野下高技能人才培养模式创新研究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吕荻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浙江商业职业技术学院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黄炎培育人观视域下高职学生职业素养与就业能力提升研究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李丹丹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陕西国际商贸学院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ZJS2024YB049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黄炎培职业教育人才观引领高职院校大学生担当精神培育研究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王佳玫</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黄炎培育人观视域下高职学生职业核心素养培养路径研究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陶雪艳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武汉铁路职业技术学院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敬业乐群：黄炎培工匠精神新时代意蕴及启示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范山胜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浙江广厦建设职业技术大学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黄炎培劳动教育思想在现代高职院校劳动教育实践中的应用与影响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杨燕萍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江西机电职业技术学院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黄炎培劳动教育思想融入高职思政课堂的研究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刘琳瑛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湄洲湾职业技术学院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黄炎培劳动教育思想下实践教学体系构建与评价研究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吴荣波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吉林铁道职业技术学院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“互联网+”背景下黄炎培劳动教育思想时代化表达研究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李宝川</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黎明职业大学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黄炎培职教思想视阈下高职劳动教育“1+N”模式构建与实施策略研究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刘光磊</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青岛工程职业学院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基于黄炎培劳动教育思想的新时代我国职业院校劳育体系实践路径研究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俞琬琳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重庆城市职业学院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数字时代的劳动教育：基于黄炎培劳动教育思想的创新途径探索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阎祥东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山东科技大学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ZJS2024YB059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黄炎培劳动教育思想及其时代化表达研究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于雪玲</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乌鲁木齐职业大学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数智化转型赋能黄炎培劳动教育思想的时代化表达研究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姜志祥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黄炎培职业教育思想视角下高职院校学生美育教育模式的探索与实践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宋国锋</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北京信息职业技术学院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黄炎培美育观在艺术专业美育教学中的三重特性与实践应用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内蒙古鸿德文理学院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黄炎培美育思想提振高职学生自信心的路径研究——以“华服文化与创意设计”课程为例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黄格红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杭州万向职业技术学院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黄炎培育人观视域下高职学生“双创”能力素养培育体系研究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南充职业技术学院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基于黄炎培职业教育思想的创新创业教育融入跨境电子商务专业人才培养实践研究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陈旭华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义乌工商职业技术学院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黄炎培职教思想引领下高职院校“五元四阶、四式四维”双创育人模式研究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高蓉蓉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高职院校“双创”教育与黄炎培职教思想“同轴互融”模式研究与实践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闻明法</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菏泽家政职业学院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新时代背景下黄炎培职业教育思想融入中职院校创新创业课程的研究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刘沐函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合肥理工学校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ZJS2024YB069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黄炎培职教思想视域下贵州少数民族地区高职院校创新创业人才培养模式研究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张悦鹏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黄炎培职业教育思想融入高校“双创”教育的机制及路径研究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辛璐璐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山东科技大学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黄炎培劳动教育思想下高职院校创新创业教育实践研究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黄炎培职业教育道德观下的高职院校“德技创融合”育人体系的探索与实践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杨亚荣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怀化职业技术学院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新时代工匠精神培育的研究--黄炎培职业道德教育思想</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沈阳化工大学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黄炎培职业道德教育思想融入高职院校思政课教学的实践路向研究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张盼</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厦门海洋职业技术学院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黄炎培爱国主义思想视域下新疆职教铸牢中华民族共同体意识教育深化路径研究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蒲思雄</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阿克苏职业技术学院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黄炎培育人观视域下高职学生职业道德教育研究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韦静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黄炎培职业道德教育思想融入中职《中国特色社会主义》教学案例研究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朱洋</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北京市工贸技师学院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黄炎培职业道德教育思想赋能学生职业素养培育的路径探究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孙亚红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威海海洋职业学院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ZJS2024YB079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党的二十大精神引领下黄炎培职业教育思想在高职院校的实践新路径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肖虹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大同师范高等专科学校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黄炎培育人观视阈下高职拔尖创新人才培养研究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骆王丽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浙江长征职业技术学院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黄炎培职业教育思想视域下中职学生工匠精神的培育研究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周帝稳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正安县中等职业学校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黄炎培产教融合思想及其当代价值研究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严苗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陕西警官职业学院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黄炎培育人观视域下“00”后高职学生思想政治教育工作实践创新研究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四川邮电职业技术学院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基于黄炎培读书育人理念提升中职生自信心与学习力的实践研究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张银星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安徽机电技师学院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黄炎培职教思想引领下高职院校与乡村工匠培育协同共生模式研究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齐瑰芬</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台州职业技术学院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黄炎培职业教育思想对职校辅导员角色定位的影响研究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张淑霞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兰州市商业学校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黄炎培“手脑并用”教学法及其应用研究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谢萍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南京工业职业技术大学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黄炎培职业人才教育观下高职人才培养模式的策略研究——以软件技术专业为例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ZJS2024YB089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基于黄炎培职业教育教学观的职业本科数学课程教学模式研究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王孝敏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山东外事职业大学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黄炎培职业教育思想引领下的铁道机车运用与维护专业“三教”改革研究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郭喜春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哈尔滨铁道职业技术学院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黄炎培大职业教育观下的高职“大思政课”建设路径研究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张云芳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黄炎培教学观引领下的现代物流管理专业“三教”改革路径研究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林榕</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南京交通职业技术学院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黄炎培职业教育思想引领下的“五双五共五融”产教融合人才培养模式研究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郇雨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青岛市技师学院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黄炎培职业教育思想引领下“三教”改革的探究与实践——以报关实务课程为例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蒋伟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基于黄炎培职业教育思想的高职土建类“岗课赛证”融通综合育人模式研究与实践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张爱环</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南通职业大学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黄炎培职业教育理念指导下的电梯领域现场工程师培养路径探索与实践研究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雷阳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基于黄炎培职业教育理念在高职院校“1+4”创新教育教学模式的实践研究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张海林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衡水健康科技职业学院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高职电子商务专业实践教学数字化改革研究与实践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时培凤</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济南工程职业技术学院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ZJS2024YB099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黄炎培职业教育理念指导下“一体化、分段式、现场型”产教融合实践教学改革研究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王飞飞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东营职业学院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基于中职学生动商素养多元培育的实施路径与实践研究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孙英俊</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杭州市闲林职业高级中学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基于黄炎培职业教育理念的虚拟仿真实训基地建设研究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陈艳君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宁波职业技术学院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基于黄炎培职业教育理念的道路与桥梁工程技术专业实践教学改革研究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蒋婷婷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河南水利与环境职业学院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黄炎培职业教育理念指导下高职机电专业“三位一体”的实践教学改革创新研究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欧赵福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湖南生物机电职业技术学院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黄炎培职业教育理念导向下《建筑装饰工程项目管理》课程“全过程实践”教学模式构建研究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陈阳蕾</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福建水利电力职业技术学院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四聚焦三递进：黄炎培职业教育理念指导下的中职实践教学改革研究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高红霞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鲁中中等专业学校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黄炎培职业教育理念指导下的《木结构施工技术》课程改革研究与实践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张红梅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黔南民族职业技术学院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三全育人理念下高职管理类专业数学建模教学与应用研究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于敬军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杭州科技职业技术学院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基于黄炎培职教思想的数字化转型期技能人才培养模式实施路径研究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李晶</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北京信息职业技术学院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ZJS2024YB109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黄炎培职业教育理念指导下的医学教育实践教学改革研究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靳光辉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毕节医学高等专科学校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黄炎培职业教育理念指导下的工程图学类实践教学改革研究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刘立平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兰州石化职业技术大学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黄炎培职业教育思想指导下的中职思政课实践教学改革研究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张亮</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上海市材料工程学校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人工智能背景下黄炎培思想在会计专业职业教育实践教学中的应用研究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胡玲娜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黑龙江开放大学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黄炎培职业教育思想视域下大数据技术专业人才培养体系创新研究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李晓英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桂林理工大学南宁分校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新工科视域下基于成果导向的职业教育“双主体”实践教学创新研究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王大伟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随州职业技术学院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黄炎培职业教育理念指导下虚拟仿真技术在高职思政课实践教学中的实践与探索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章庆林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安徽机电职业技术学院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探索黄炎培职业教育理念指导下的实践教学模式设计与应用研究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丁红艳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新疆天山职业技术大学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黄炎培职业教育理念指导下高职院校实践教学优化策略研究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徐庆锋</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广西水利电力职业技术学院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color w:val="333333"/>
                <w:sz w:val="28"/>
                <w:szCs w:val="28"/>
                <w:lang w:eastAsia="zh-CN"/>
              </w:rPr>
            </w:pPr>
            <w:r>
              <w:rPr>
                <w:rFonts w:hint="eastAsia" w:ascii="宋体" w:hAnsi="宋体" w:eastAsia="宋体" w:cs="宋体"/>
                <w:snapToGrid/>
                <w:color w:val="333333"/>
                <w:sz w:val="28"/>
                <w:szCs w:val="28"/>
                <w:lang w:eastAsia="zh-CN"/>
              </w:rPr>
              <w:t>黄炎培职业教育理念指导下的工业机器人技术专业实践教学改革研究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宋国杰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四平职业大学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ZJS2024YB119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黄炎培职业教育课程观融入新时代高职课程建设实践研究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赵华丽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聊城职业技术学院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黄炎培职教理念指导中高职一体化人才培养的实践研究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翟津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天津市滨海新区塘沽第一职业中等专业学校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黄炎培“学生中心”教学观下Prompt共创教学策略研究——以市场营销课程为例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袁静薇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四川工商职业技术学院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基于黄炎培职业教育思想的机电类专业现场工程师培养路径研究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王宏颖</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河南工业职业技术学院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基于黄炎培“学生中心”教学观的高职高等数学教学模式构建及实施策略研究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江苏食品药品职业技术学院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黄炎培“学生中心”教育观为核心的“岗课赛证”融通机制研究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李博</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内蒙古交通职业技术学院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黄炎培“学生中心”教学观：形成基础、科学内涵及推进策略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郭杰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以学生为中心的任务驱动教学法在中职专业课教学中的应用与探索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姚卫卫</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平原县职业中等专业学校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黄炎培“学生中心”教学观下中职学生核心素养提升策略研究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周奕</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恩施市中等职业技术学校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黄炎培“学生中心”教学观对民办高职院校人才培育的启示研究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郑期曦</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贵州工商职业学院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ZJS2024YB129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黄炎培“学生中心”教学观与高职数字技能人才培育研究——以大数据与会计专业为例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卜星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台州职业技术学院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黄炎培“学生中心”教学观视域下高职院校思政课课堂教学质量评价体系构建研究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海南经贸职业技术学院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黄炎培“学生中心”教学观在新能源汽车专业课程改革中的应用研究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咸宁职业技术学院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立德树人背景下黄炎培职业教育思想融入高职数学课程思政研究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陈海英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天门职业学院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以“有业乐业”为指导的基于双高专业群建设的课程思政实践研究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宁晓丹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黄炎培职业教育思想在现代高职课程思政实践中的应用策略研究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黄丽娟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铜仁幼儿师范高等专科学校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黄炎培职教思想融入职教本科环境艺术设计专业课程思政建设的研究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符繁荣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上海中侨职业技术大学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黄炎培职业教育思想融入中职财经商贸类专业课程思政实践研究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孙邈</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山东省济南商贸学校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黄炎培职业教育理念下工匠精神融入专业核心课程的研究与实践-以《单片机智能控制技术》为例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何玉辉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黄炎培“手脑并用、做学合一”思想在高职护理专业中的渗透研究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代术华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资阳环境科技职业学院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ZJS2024YB139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黄炎培职教思想视阈下工程造价专业课程思政教学策略研究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叶丹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江西机电职业技术学院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黄炎培职业教育思想融入农业高职院校课程思政的研究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辽宁农业职业技术学院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“育心育德”黄炎培职业教育思想下高职心理健康教育课程思政建设研究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绍兴职业技术学院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黄炎培职业教育思想对高职院校课程思政建设的影响及协同发展研究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兰州现代职业学院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新时代视域下黄炎培职业教育思想融入课程思政研究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刘力力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临沂科技职业学院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黄炎培职教思想视域下高职院校课程思政育人体系构建与实践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张长生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吉林铁道职业技术学院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黄炎培职业教育思想融入中职学校课程思政研究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崔春光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滦南县职业教育中心</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黄炎培职业教育思想融入成人护理课程思政研究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成彩红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达州中医药职业学院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新时代背景下黄炎培职业教育思想融入药学专业课程思政的探索与实践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昌吉职业技术学院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黄炎培职业教育思想与高职院校课程思政协同一体机制研究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丁欢欢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安庆职业技术学院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ZJS2024YB149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黄炎培职业教育思想融入理科课程思政研究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张学珍</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哈尔滨北方航空职业技术学院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黄炎培职业教育思想融入中职物理课程思政的实践研究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杨永和</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江苏省溧水中等专业学校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黄炎培职业教育思想融入体育课程思政理论基点与践行向度研究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黄开来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江苏旅游职业学院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新时代背景下黄炎培职业教育思想与高职电气自动化专业课程思政协同一体机制构建研究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广东工贸职业技术学院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黄炎培教育观视域下应用型本科院校大学英语生态化课堂建构研究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郝玲雪</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哈尔滨信息工程学院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基于大职业教育思想下的高职体育教学改革实践研究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天津铁道职业技术学院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乡村振兴背景下黄炎培职业教育思想融入高职农业类专业课程教学改革研究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邱宁宏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遵义职业技术学院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黄炎培职教思想引领下“职校+社区”教育共同体的实践研究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李明金</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山南市职业技术学校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黄炎培职业教育思想在高职康复工程专业教学中的融入价值及实践研究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钱洁源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杭州万向职业技术学院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黄炎培职业教育教师观特征评述及实践研究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袁波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重庆市綦江职业教育中心</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ZJS2024YB159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黄炎培职业教育教师观下教师身份认同研究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谢翌</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重庆城市职业学院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青藏地区黄炎培职业教育教师观视域下基于岗位能力的“双师型”教师队伍建设研究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常瑞莉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青海建筑职业技术学院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黄炎培职业教育教师观视域下高职院校“双师型”教师队伍建设研究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姜丽娟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黄炎培职业教育教师观视域下医学高职院校“双师型”教师队伍建设研究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王美丽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郑州澍青医学高等专科学校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黄炎培职业教育教师观视域下中职学校“双师型”教师队伍建设研究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王春红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聊城高级财经职业学校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黄炎培职业教育教师观启示下的职业教育“双师型”教师队伍建设模式与路径研究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黄艳玲</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辽宁省交通高等专科学校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黄炎培职业教育教师观视域下高职院校“双师型”教师队伍培育路径优化探讨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郭青青</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泉州经贸职业技术学院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杨行</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六盘水师范学院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基于黄炎培职业教育内涵特征的医药卫生类教师能力发展研究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王红艳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四川护理职业学院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黄炎培职业教育教师观视角下中职班主任“四匠共育”成长机制研究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林盈盈</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嘉兴技师学院（浙江科技工程学校）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ZJS2024YB169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黄炎培职业教育教师观下湖北中职旅游专业青年教师技能提升的实践研究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刘晓芬</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湖北省旅游学校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黄炎培职业教育教师观引领下中职教师能力提升路径研究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朱春红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菏泽工程技师学院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黄炎培职业教育教师观指引下高校英语教师TPACK能力提升研究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孙颖</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西安外事学院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黄炎培职教思想引领下高职院校教师工匠精神的培育路径及评价体系研究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孙会</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山东圣翰财贸职业学院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"敬业乐群"视域下“四递进·五层级”良匠之师培育模式的研究与实践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钟映</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湖北三峡职业技术学院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面向乡村振兴的师范定向生乡土认同培养实践：基于黄炎培职业教育思想的探索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王欣荣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盐城幼儿师范高等专科学校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黄炎培职业教育教师观指引下教师考核评估标准与能力提升策略研究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李碧怡</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北京市商业学校（北京祥龙资产经营有限责任公司党校）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黄炎培职业教育教师观视域下职业教育“大先生”培养路径研究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孙猛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山东商务职业学院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以教育家精神引领职业教育教师队伍建设的理路透视——基于黄炎培职业教育教师观的研究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刘学飞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上海电子信息职业技术学院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黄炎培职业教育思想融入新疆大学生职业规划的路径探究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孟迪</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新疆天山职业技术大学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ZJS2024YB179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黄炎培职业教育思想融入高职学生职业生涯规划的研究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黄炎培职业教育思想影响下职业院校学生职业生涯规划教育的实践研究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倪喆</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天门市职业技术教育中心</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黄炎培职业教育思想融入高职院校学生职业生涯规划育人策略研究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贵州轻工职业技术学院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黄炎培职业教育思想融入职业本科学生职业生涯规划研究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兰州资源环境职业技术大学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黄炎培产教融合理念下中职智能设备专业“双主体”人才培养模式的研究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伍慧</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广西梧州农业学校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黄炎培职业教育思想引领下培育高职学生敬业乐业职业观的对策研究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曹柳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长沙商贸旅游职业技术学院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基于黄炎培职业指导观的高职院校毕业生就业能力提升研究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李晓红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河南经贸职业学院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黄炎培教育观在西北少数民族地区高职院校就业指导中的应用研究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青海高等职业技术学院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基于黄炎培职业指导观的高职学生就业能力评估与提升对策研究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湖北城市建设职业技术学院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基于黄炎培职业指导观的技工院校学生就业能力提升研究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向诗丽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重庆市机械高级技工学校（重庆机械技师学院）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ZJS2024YB189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基于黄炎培“大职业教育主义”的高职学生就业能力培养路径研究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林尚平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黎明职业大学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职业院校护生心理弹性、人文关怀能力对职业认同感的影响及路径研究：基于中介模型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阮小丽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广东省食品药品职业技术学校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黄炎培职业教育质量观视域下的职业教育质量生成机制与保障体系研究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黄璇璇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泉州海洋职业学院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基于COMET职业能力模型的专业教学质量诊改的研究与实践——以辽宁何氏医学院康复治疗技术专业为例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刘小维</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辽宁何氏医学院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基于黄炎培职业教育质量观的评价标准与方法研究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范琪羚</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宁波城市职业技术学院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基于黄炎培职业教育质量观的技术技能人才培养质量评价研究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台州技师学院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基于黄炎培职业教育质量观的高职院校办学质量评价标准体系构建与实践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陈尔建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山东商务职业学院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基于黄炎培职业教育质量观的现代职业教育质量评价指标建构研究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胡乙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江苏经贸职业技术学院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产业学院视域下职业教育办学中的政、产、校关系研究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周麟彦</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浙江省机电技师学院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黄炎培职业教育思想引领下的高职院校混合所有制产业学院模式探索与实践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李一源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云南农业职业技术学院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ZJS2024YB199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黄炎培职教观下高职院校“三体协同、三阶旋进”协同育人模式研究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吴思丹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厦门华天涉外职业技术学院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黄炎培职教质量观视角下的职业本科高校质量文化建设研究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张冠男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厦门海洋职业技术学院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黄炎培职业教育思想体系与中国式职业教育现代化研究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蔺彩娜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黑龙江农业工程职业学院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黄炎培大职业教育主义思想对当代职业教育体系建设的启示及价值研究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祁辉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吉林铁道职业技术学院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基于黄炎培职业教育思想的高职现场工程师高质量培育路径研究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许丽波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珠海城市职业技术学院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黄炎培大职业教育观视野下职业教育与开放教育协同的时代价值、现实困境与实践进路</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袁文武</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国家开放大学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黄炎培大职业教育观视域下的跨区域产教融合平台建设研究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张军涛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威海职业学院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黄炎培职业教育思想体系指导下的中高本衔接教育研究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杜进楷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乌鲁木齐职业大学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黄炎培大职业教育观视域下东西部协作助力兵团高职教育发展策略研究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兵团兴新职业技术学院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基于黄炎培大职业教育观的产教融合实践应用研究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卢红娟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温州职业技术学院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ZJS2024YB209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黄炎培职业教育思想引领下的职业观培育研究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彭涛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江苏经贸职业技术学院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黄炎培大职业教育观下高职院校职业培训体系建设研究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付婷婷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济南职业学院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黄炎培职业人才教育观视阈下以产教融合为导向的高职双导师精英化人才培养研究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陈学丰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西宁城市职业技术学院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黄炎培职业教育质量观的时代价值与实践应用研究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高海霞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潍坊职业学院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基于黄炎培大职业教育主义统筹三教协同创新研究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何巧巧</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黄炎培大职业教育观视域下的跨行业融合机电一体化专业群建设改革与实践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何靖</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广州珠江职业技术学院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黄炎培大职业教育思想对构建“大思政”格局的当代启示与实践研究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刘晓梅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厦门城市职业学院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黄炎培大职业教育观的时代价值与实践应用研究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陈永利</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河北科技工程职业技术大学（邢台职业技术学院）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黄炎培大职业教育观指引下的行业产教融合共同体内涵价值、问题困境、实践路径研究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李明月</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滨州职业学院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黄炎培职业教育思想视域下涉农产业学院建设路径与实践研究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ZJS2024YB219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基于黄炎培大职业教育观下应用型本科高校产业学院产教融合创新模式研究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于丽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哈尔滨华德学院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黄炎培产教融合思想与校企“壁炉现象”的研究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潘虹宇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四川邮电职业技术学院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黄炎培大职业教育观引领下高职院校环境艺术设计产教融合课程改革研究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吴月淋</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石家庄理工职业学院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黄炎培大职业教育思想视域下“政-产-校”协同育人机制创新与实践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戴竹君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吉林工程技术师范学院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黄炎培职业教育思想视域下企业参与高职院校校企合作产教融合的意愿研究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韩君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浙江国际海运职业技术学院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黄炎培大职业教育观下“多方协同、系统推进”的职普融通路径研究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刘婷婷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聊城职业技术学院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黄炎培大职业教育观中产教融合思想的当代价值研究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王永旗</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嘉兴职业技术学院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产教融合背景下黄炎培职业教育思想实践创新研究--以应用化工技术专业建设研究为例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郭美丽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黄炎培大职业教育观与现场工程师人才培养模式研究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周菲菲</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湖北轻工职业技术学院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黄炎培大职业教育观指导下的高职产教融合运行机制实践研究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桂文龙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江苏农牧科技职业学院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ZJS2024YB229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基于黄炎培大职业教育观的职业教育“职普融通、产教融合、科教融汇”实施路径研究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陶松桥</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武汉交通职业学院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黄炎培大职业教育观与中职特色化专业科教融汇质量保证体系研究与实践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张体龙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鄄城县职业中等专业学校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黄炎培大职业教育观下高职院校科教融汇建设路径研究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邢高娃</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西宁城市职业技术学院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基于黄炎培大职教观的市域互联网行业产教融合困境、路径研究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高金丽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桂林理工大学南宁分校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黄炎培大职业教育观指导下高职院校科教融汇视域的课程建设与转化研究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芈书贞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河南水利与环境职业学院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黄炎培职业教育思想视域下新时代产教融合创新路径探索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蒋君毅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苏州市职业大学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黄炎培大职业教育观下中职电商专业与中韩产业园区产教融合模式的实践研究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张晓宁</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烟台第一职业中等专业学校（烟台经济学校）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黄炎培“大职业”教育视域下产教融合共同体汽车类专业人才培养路径研究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迟晓妮</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黄炎培大职业教育观视域下贵州职业教育混合所有制办学改革路径探赜</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王冰清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贵州建设职业技术学院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数字赋能：黄炎培职业教育平民观与价值共创的内在逻辑、基本经验及现实路径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叶行铨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庆元县职业高级中学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ZJS2024YB239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黄炎培职业教育平民观的当代价值与民族地区农村中职教育高质量发展路径研究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袁军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重庆市黔江区民族职业教育中心</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溯源与继承——张謇、黄炎培、杨卫玉职业教育思想比较研究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朱娅娜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贵州电子信息职业技术学院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黄炎培与杜威、凯兴斯泰纳职业教育思想比较研究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周海英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常州信息职业技术学院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以黄炎培、陶行知、晏阳初职教先贤为代表的平民教育主张比较研究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张红雨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黔东南州工业学校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黄炎培海外教育考察的比较研究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韩燕琴</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毕节职业技术学院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黄炎培职业教育思想视域下中国农村职业教育新模式探索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王月</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武汉铁路职业技术学院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黄炎培职业教育思想体系与中国式职业教育现代化研究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乡村振兴战略下黄炎培劳动教育思想及其时代化表达研究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两业融合背景下黄炎培职业教育思想融入新商科“双创”教育研究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李莉莉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黄炎培职业教育思想引领下的混合式教学模式改革研究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史文革</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新疆石河子职业技术学院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ZJS2024YB249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基于黄炎培职业教育思想的中职院校新型活页式教材设计与实践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徐卫平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基于黄炎培职教思想的建筑设计类专业群产教融合型实践中心建设的研究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金锦花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黑龙江建筑职业技术学院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大职业教育观下“科教融汇”提升轨道交通课程质量的研究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白继平</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黄炎培职业教育办学宗旨与职业院校服务区域经济社会发展研究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沈玲</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黄炎培家国情怀思想在职业院校训育一体化教育中的应用研究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肖英</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融入黄炎培家国情怀的职业教育训育体系研究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严武</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湄洲湾职业技术学院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黄炎培职业教育观背景下高职院校开展职业培训的研究与实践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邱军海</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烟台工程职业技术学院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黄炎培“三全育人”视域下高职学生五色心理育人模式探索与实践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陈燕玉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漳州职业技术学院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黄炎培育人观视域下叙事医学教育对医学职业院校学生职业素养提升的实践研究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赵海龙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长春医学高等专科学校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黄炎培育人观视域下高职学生职业核心素养提升研究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孟娜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天津现代职业技术学院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ZJS2024YB259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黄炎培育人观视域下中华优秀传统水文化创造性转化和创新性发展育人模式建构研究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周长勇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山东水利职业学院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黄炎培育人观视域下“红扳手”汽车工匠育人实践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黄敏雄</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湖南汽车工程职业学院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大职业教育观下高职学生差异化核心技能培育研究——基于会计专业群的内容性供给侧变革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聂帆飞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山西省财政税务专科学校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高职学生职业核心素养模型构建、影响因素及培养路径的研究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殷文辉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内蒙古机电职业技术学院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黄炎培育人观视域下军工特色职业院校学生职业素养提升研究与实践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马小兵</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河南工业职业技术学院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黄炎培劳动教育思想网络“微”时代表达研究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徐燕丽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杭州万向职业技术学院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黄炎培美育观视域下高职院校以美培元的美育课程模式创新研究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柴畅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浙江长征职业技术学院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基于黄炎培职业教育思想融入“双创”教育的“三阶三融四贯穿”的创新创业教育课程体系研究与实践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曹源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漯河食品职业学院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黄炎培职业教育思想融入“双创”教育研究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盛立军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绍兴职业技术学院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黄炎培职教思想视域下中职“双创”教育研究与实践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姚本斌</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百色市民族卫生学校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ZJS2024YB269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黄炎培“大职业教育主义”思想融入新时代“双创”教育研究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程碧君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吉林农业科技学院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基于黄炎培职业教育思想的高职“双创”教育高质量发展路径优化研究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段彩云</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山东商务职业学院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基于黄炎培职业教育思想以工匠精神为内核培养高职院校技能型人才的路径研究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李侠</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南通职业大学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黄炎培职业教育思想融入欠发达地区高职院校大学文化建设研究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童岳嵩</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黔南民族职业技术学院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黄炎培职业教育思想引领下高职“一体、两翼、四融合”人才培养模式改革实践研究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魏莉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济宁职业技术学院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“三教”改革背景下护理解剖学虚拟仿真创新教学的探索</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上海思博职业技术学院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黄炎培职教观引领下的三教改革在现场工程师人才培养模式中的创新研究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蒋保涛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武汉软件工程职业学院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黄炎培职业教育理念指导下的工业机器人技术专业虚拟仿真实训体系构建研究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敖冰峰</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黑龙江职业学院（黑龙江省经济管理干部学院）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黄炎培职业教育理念指导下的新商科“多元协同”实践教学改革研究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杨奎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云南工商学院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黄炎培职业教育理念指导下文创设计工匠型人才培养体系的探索与实践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席彬</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江苏海事职业技术学院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ZJS2024YB279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基于黄炎培职业教育理念的高职实践教学数字转型研究与实践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孟丛丛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江西交通职业技术学院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黄炎培职业教育思想视域下高职药学服务类专业实践教学模式创新研究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陈洁</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基于黄炎培职业教育理念的高职护理专业核心课程理实一体化教学改革研究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洪霞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福建卫生职业技术学院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黄炎培教育视域下以认知负荷为导向的高职教学方法研究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张金晶</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上海农林职业技术学院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黄炎培职业教育思想引领下“工匠精神”培育及融入教育教学实践的研究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魏小燕</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兰州理工中等专业学校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黄炎培职业教育理念“谋个性之发展”指导下的实践教学改革研究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黑龙江职业学院（黑龙江省经济管理干部学院）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黄炎培职业教育理念指导下的公安职业教育实践教学改革研究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李寿国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陕西警官职业学院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黄炎培职业教育思想下地域文化融合中职《心理健康与职业生涯》的研究与实践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李媛</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鲁中中等专业学校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基于“三室一团队”构建雁阵双师型教师培养的实践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新昌技师学院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高职院校汽车专业“双元双线五级”教师队伍培养体系研究与实践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吴业强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贵州电子信息职业技术学院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ZJS2024YB289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黄炎培职业教育教师观视域下职业学校教师“双师”素质分层培养体系的研究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刘欣欣</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长春市机械工业学校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黄炎培职业教育教师观视域下“双师型”教师队伍建设研究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邓念国</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仙桃职业学院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黄炎培教师观视域下教学创新团队运行现状及优化机制研究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林光昶</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江苏省沭阳中等专业学校（沭阳第一技工学校）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黄炎培职业教育教师观视域下高职院校“双师型”教师分类评价机制研究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陈桂梅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上海科创职业技术学院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黄炎培职业教育教师观指引下数字化赋能教师能力提升研究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李向红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江苏经贸职业技术学院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基于黄炎培职业教育教师观探索数智化赋能教师发展研究与实践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庞成</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重庆工程职业技术学院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智能船舶背景下航海高职院校跨专业融合的教师团队建设研究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王仁强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江苏海事职业技术学院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基于黄炎培职业教育教师观的高职教师职业能力的传承、发展与实践研究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李俊梅</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新疆职业大学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黄炎培职业教育教师观视域下教师三阶四维专业能力发展路径探索与研究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任洪亮</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山东劳动职业技术学院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数智时代基于黄炎培职业教育教师观的高职教师数字胜任力模型构建与提升策略研究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马振鹏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上海电子信息职业技术学院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ZJS2024YB299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黄炎培职业教育教师观对职教师范生培养的启示研究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刘晶晶</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天津职业技术师范大学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黄炎培职业教育教师观对职教师范人才培养的启示研究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邓小华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广西师范大学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黄炎培职业教育思想融入职业院校学生职业生涯规划教育研究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吴宁霞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山东化工职业学院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行业性高职院校构建全程化职业生涯规划教育体系研究与实践</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郑州电力高等专科学校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黄炎培职业教育思想融入学生职业生涯规划研究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刘晓明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荆州理工职业学院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黄炎培职业教育思想融入少数民族地区农村中职学生职业生涯教育研究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阚徐州</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威宁彝族回族苗族自治县中等职业学校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黄炎培职业教育目的观的主要内容与时代意蕴研究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吴琦</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长江工程职业技术学院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黄炎培大职业教育观视域下高职院校科教融汇培养创新型人才的路径研究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周薇</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广西交通职业技术学院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黄炎培职业教育视域下民办高校产教融合创新路径研究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胡一波</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西安外事学院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黄炎培大职业教育观视域下高职院校科教融汇的路径研究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李德义</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济南工程职业技术学院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ZJS2024YB309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黄炎培大职业教育观与科教融汇研究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吴理门</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湖北水利水电职业技术学院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ZJS2024YB310</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黄炎培大职业教育观视域下职业院校产教融合的逻辑内涵、现实境遇与推进路径研究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廖忠明</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江西环境工程职业学院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ZJS2024YB311</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基于黄炎培大职业教育观的现代职业教育体系“三融”路径研究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姚敏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武汉铁路职业技术学院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ZJS2024YB312</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黄炎培职业教育观视角下西部地区产教融合的发展路径研究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李冬玲</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宁夏财经职业技术学院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ZJS2024YB313</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校企命运共同体：黄炎培大职业教育观视域下现场工程师人才培养机制研究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陈林敏</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福州黎明职业技术学院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ZJS2024YB314</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黄炎培职业教育思想与职业本科产教深度融合的实践研究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程娟</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浙江广厦建设职业技术大学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ZJS2024YB315</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黄炎培“大职业教育”思想对当下职普融通模式改革的意义和启示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宋志强</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郑州艺术幼儿师范学校</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ZJS2024YB316</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黄炎培大职业教育观与科教融汇“四化三制两融合”育人模式研究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张丽倩</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陕西国际商贸学院</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ZJS2024YB317</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黄炎培大职业教育主义视域下职业教育与社区教育融合发展研究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何静</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金华开放大学</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ZJS2024YB318</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黄炎培职业教育思想融入中职“双创”教育研究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金汉垂</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通山县职业教育中心</w:t>
            </w:r>
          </w:p>
        </w:tc>
      </w:tr>
      <w:tr>
        <w:tblPrEx>
          <w:tblCellMar>
            <w:top w:w="0" w:type="dxa"/>
            <w:left w:w="108" w:type="dxa"/>
            <w:bottom w:w="0" w:type="dxa"/>
            <w:right w:w="108" w:type="dxa"/>
          </w:tblCellMar>
        </w:tblPrEx>
        <w:trPr>
          <w:trHeight w:val="732" w:hRule="atLeast"/>
        </w:trPr>
        <w:tc>
          <w:tcPr>
            <w:tcW w:w="1896" w:type="dxa"/>
            <w:tcBorders>
              <w:top w:val="single" w:color="000000" w:sz="4" w:space="0"/>
              <w:left w:val="single" w:color="000000" w:sz="4" w:space="0"/>
              <w:bottom w:val="single" w:color="000000" w:sz="4" w:space="0"/>
              <w:right w:val="nil"/>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ZJS2024YB319</w:t>
            </w:r>
          </w:p>
        </w:tc>
        <w:tc>
          <w:tcPr>
            <w:tcW w:w="7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黄炎培职业教育思想与“五育并举”育人体系的融合与实践研究</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陈念东</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insoku/>
              <w:autoSpaceDE/>
              <w:autoSpaceDN/>
              <w:adjustRightInd/>
              <w:snapToGrid/>
              <w:jc w:val="center"/>
              <w:textAlignment w:val="auto"/>
              <w:rPr>
                <w:rFonts w:ascii="宋体" w:hAnsi="宋体" w:eastAsia="宋体" w:cs="宋体"/>
                <w:snapToGrid/>
                <w:sz w:val="28"/>
                <w:szCs w:val="28"/>
                <w:lang w:eastAsia="zh-CN"/>
              </w:rPr>
            </w:pPr>
            <w:r>
              <w:rPr>
                <w:rFonts w:hint="eastAsia" w:ascii="宋体" w:hAnsi="宋体" w:eastAsia="宋体" w:cs="宋体"/>
                <w:snapToGrid/>
                <w:sz w:val="28"/>
                <w:szCs w:val="28"/>
                <w:lang w:eastAsia="zh-CN"/>
              </w:rPr>
              <w:t>福州职业技术学院</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6839" w:h="11906"/>
      <w:pgMar w:top="1012" w:right="1545" w:bottom="1215" w:left="1420" w:header="0" w:footer="340" w:gutter="0"/>
      <w:pgNumType w:fmt="decimal" w:start="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43040-E454-401F-A005-AEE1A6A214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FD480F2-5FFF-4700-9E3E-FB72264D30C6}"/>
  </w:font>
  <w:font w:name="方正小标宋简体">
    <w:panose1 w:val="02000000000000000000"/>
    <w:charset w:val="86"/>
    <w:family w:val="auto"/>
    <w:pitch w:val="default"/>
    <w:sig w:usb0="00000001" w:usb1="08000000" w:usb2="00000000" w:usb3="00000000" w:csb0="00040000" w:csb1="00000000"/>
    <w:embedRegular r:id="rId3" w:fontKey="{0707D61C-AE44-4E06-8A82-32BD2ECDD440}"/>
  </w:font>
  <w:font w:name="方正仿宋_GB2312">
    <w:panose1 w:val="02000000000000000000"/>
    <w:charset w:val="86"/>
    <w:family w:val="auto"/>
    <w:pitch w:val="default"/>
    <w:sig w:usb0="A00002BF" w:usb1="184F6CFA" w:usb2="00000012" w:usb3="00000000" w:csb0="00040001" w:csb1="00000000"/>
  </w:font>
  <w:font w:name="汉仪铸字美心体简">
    <w:altName w:val="宋体"/>
    <w:panose1 w:val="00000000000000000000"/>
    <w:charset w:val="86"/>
    <w:family w:val="auto"/>
    <w:pitch w:val="default"/>
    <w:sig w:usb0="00000000" w:usb1="00000000" w:usb2="00000016" w:usb3="00000000" w:csb0="0004009F" w:csb1="00000000"/>
  </w:font>
  <w:font w:name="微软雅黑">
    <w:panose1 w:val="020B0503020204020204"/>
    <w:charset w:val="86"/>
    <w:family w:val="swiss"/>
    <w:pitch w:val="default"/>
    <w:sig w:usb0="80000287" w:usb1="2ACF3C50" w:usb2="00000016" w:usb3="00000000" w:csb0="0004001F" w:csb1="00000000"/>
    <w:embedRegular r:id="rId4" w:fontKey="{7B76A323-7F41-4C98-A49B-054FA37CF6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spacing w:before="1" w:line="176" w:lineRule="auto"/>
      <w:ind w:left="33"/>
      <w:rPr>
        <w:rFonts w:ascii="宋体" w:hAnsi="宋体" w:eastAsia="宋体" w:cs="宋体"/>
        <w:sz w:val="28"/>
        <w:szCs w:val="28"/>
      </w:rPr>
    </w:pPr>
    <w:r>
      <w:rPr>
        <w:sz w:val="28"/>
        <w:lang w:eastAsia="zh-CN"/>
      </w:rP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noPunctuationKerning w:val="1"/>
  <w:characterSpacingControl w:val="doNotCompress"/>
  <w:hdrShapeDefaults>
    <o:shapelayout v:ext="edit">
      <o:idmap v:ext="edit" data="4"/>
    </o:shapelayout>
  </w:hdrShapeDefaults>
  <w:compat>
    <w:spaceForUL/>
    <w:ulTrailSpace/>
    <w:doNotExpandShiftReturn/>
    <w:useFELayout/>
    <w:compatSetting w:name="compatibilityMode" w:uri="http://schemas.microsoft.com/office/word" w:val="12"/>
  </w:compat>
  <w:docVars>
    <w:docVar w:name="commondata" w:val="eyJoZGlkIjoiYWQ1N2YyYjdjNzg1MjNhNjNlOGExMmUyMWU0ZDkzNzQifQ=="/>
  </w:docVars>
  <w:rsids>
    <w:rsidRoot w:val="00E0111E"/>
    <w:rsid w:val="00081657"/>
    <w:rsid w:val="000A2D57"/>
    <w:rsid w:val="0013535F"/>
    <w:rsid w:val="001A226E"/>
    <w:rsid w:val="001D4F1C"/>
    <w:rsid w:val="002140C9"/>
    <w:rsid w:val="00224EF1"/>
    <w:rsid w:val="00264B5E"/>
    <w:rsid w:val="003112F2"/>
    <w:rsid w:val="00324BDA"/>
    <w:rsid w:val="003270A9"/>
    <w:rsid w:val="003439EA"/>
    <w:rsid w:val="00372A3C"/>
    <w:rsid w:val="00387CEC"/>
    <w:rsid w:val="00453218"/>
    <w:rsid w:val="004B1EC0"/>
    <w:rsid w:val="00587950"/>
    <w:rsid w:val="005B6168"/>
    <w:rsid w:val="005F2091"/>
    <w:rsid w:val="006125A1"/>
    <w:rsid w:val="006D18C7"/>
    <w:rsid w:val="007402FF"/>
    <w:rsid w:val="0077557B"/>
    <w:rsid w:val="008247A4"/>
    <w:rsid w:val="008C5765"/>
    <w:rsid w:val="008E3BF0"/>
    <w:rsid w:val="009538EC"/>
    <w:rsid w:val="00A01019"/>
    <w:rsid w:val="00A3403D"/>
    <w:rsid w:val="00A54F83"/>
    <w:rsid w:val="00A77964"/>
    <w:rsid w:val="00B0779D"/>
    <w:rsid w:val="00B97C93"/>
    <w:rsid w:val="00BA1311"/>
    <w:rsid w:val="00CE1393"/>
    <w:rsid w:val="00CE72EF"/>
    <w:rsid w:val="00D13909"/>
    <w:rsid w:val="00D204B9"/>
    <w:rsid w:val="00D2413F"/>
    <w:rsid w:val="00D50986"/>
    <w:rsid w:val="00DE763F"/>
    <w:rsid w:val="00E0111E"/>
    <w:rsid w:val="00E975A6"/>
    <w:rsid w:val="00EB106F"/>
    <w:rsid w:val="02AF17AE"/>
    <w:rsid w:val="038C185D"/>
    <w:rsid w:val="288D7AF4"/>
    <w:rsid w:val="4CEF5BAF"/>
    <w:rsid w:val="531A465C"/>
    <w:rsid w:val="56B25B39"/>
    <w:rsid w:val="5FF77C35"/>
    <w:rsid w:val="6193422B"/>
    <w:rsid w:val="63186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pPr>
      <w:wordWrap w:val="0"/>
      <w:spacing w:line="560" w:lineRule="exact"/>
      <w:jc w:val="both"/>
    </w:pPr>
    <w:rPr>
      <w:rFonts w:ascii="仿宋" w:hAnsi="仿宋" w:eastAsia="仿宋" w:cs="仿宋"/>
      <w:b/>
      <w:sz w:val="32"/>
      <w:szCs w:val="32"/>
      <w:lang w:eastAsia="zh-CN"/>
    </w:rPr>
  </w:style>
  <w:style w:type="paragraph" w:styleId="3">
    <w:name w:val="Date"/>
    <w:basedOn w:val="1"/>
    <w:next w:val="1"/>
    <w:link w:val="19"/>
    <w:autoRedefine/>
    <w:qFormat/>
    <w:uiPriority w:val="0"/>
    <w:pPr>
      <w:ind w:left="100" w:leftChars="2500"/>
    </w:pPr>
  </w:style>
  <w:style w:type="paragraph" w:styleId="4">
    <w:name w:val="Balloon Text"/>
    <w:basedOn w:val="1"/>
    <w:link w:val="20"/>
    <w:semiHidden/>
    <w:unhideWhenUsed/>
    <w:uiPriority w:val="0"/>
    <w:rPr>
      <w:sz w:val="18"/>
      <w:szCs w:val="18"/>
    </w:rPr>
  </w:style>
  <w:style w:type="paragraph" w:styleId="5">
    <w:name w:val="footer"/>
    <w:basedOn w:val="1"/>
    <w:autoRedefine/>
    <w:qFormat/>
    <w:uiPriority w:val="0"/>
    <w:pPr>
      <w:tabs>
        <w:tab w:val="center" w:pos="4153"/>
        <w:tab w:val="right" w:pos="8306"/>
      </w:tabs>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9">
    <w:name w:val="Hyperlink"/>
    <w:basedOn w:val="8"/>
    <w:qFormat/>
    <w:uiPriority w:val="0"/>
    <w:rPr>
      <w:color w:val="0000FF" w:themeColor="hyperlink"/>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rPr>
  </w:style>
  <w:style w:type="character" w:customStyle="1" w:styleId="12">
    <w:name w:val="font51"/>
    <w:basedOn w:val="8"/>
    <w:autoRedefine/>
    <w:qFormat/>
    <w:uiPriority w:val="0"/>
    <w:rPr>
      <w:rFonts w:ascii="宋体" w:hAnsi="宋体" w:eastAsia="宋体" w:cs="宋体"/>
      <w:b/>
      <w:bCs/>
      <w:color w:val="000000"/>
      <w:sz w:val="28"/>
      <w:szCs w:val="28"/>
      <w:u w:val="none"/>
    </w:rPr>
  </w:style>
  <w:style w:type="character" w:customStyle="1" w:styleId="13">
    <w:name w:val="font61"/>
    <w:basedOn w:val="8"/>
    <w:autoRedefine/>
    <w:qFormat/>
    <w:uiPriority w:val="0"/>
    <w:rPr>
      <w:rFonts w:ascii="宋体" w:hAnsi="宋体" w:eastAsia="宋体" w:cs="宋体"/>
      <w:color w:val="000000"/>
      <w:sz w:val="28"/>
      <w:szCs w:val="28"/>
      <w:u w:val="none"/>
    </w:rPr>
  </w:style>
  <w:style w:type="character" w:customStyle="1" w:styleId="14">
    <w:name w:val="font21"/>
    <w:basedOn w:val="8"/>
    <w:uiPriority w:val="0"/>
    <w:rPr>
      <w:rFonts w:ascii="宋体" w:hAnsi="宋体" w:eastAsia="宋体" w:cs="宋体"/>
      <w:color w:val="000000"/>
      <w:sz w:val="28"/>
      <w:szCs w:val="28"/>
      <w:u w:val="none"/>
    </w:rPr>
  </w:style>
  <w:style w:type="character" w:customStyle="1" w:styleId="15">
    <w:name w:val="font01"/>
    <w:basedOn w:val="8"/>
    <w:autoRedefine/>
    <w:qFormat/>
    <w:uiPriority w:val="0"/>
    <w:rPr>
      <w:rFonts w:hint="default" w:ascii="Arial" w:hAnsi="Arial" w:cs="Arial"/>
      <w:color w:val="000000"/>
      <w:sz w:val="22"/>
      <w:szCs w:val="22"/>
      <w:u w:val="none"/>
    </w:rPr>
  </w:style>
  <w:style w:type="character" w:customStyle="1" w:styleId="16">
    <w:name w:val="font71"/>
    <w:basedOn w:val="8"/>
    <w:autoRedefine/>
    <w:qFormat/>
    <w:uiPriority w:val="0"/>
    <w:rPr>
      <w:rFonts w:hint="eastAsia" w:ascii="宋体" w:hAnsi="宋体" w:eastAsia="宋体" w:cs="宋体"/>
      <w:color w:val="000000"/>
      <w:sz w:val="22"/>
      <w:szCs w:val="22"/>
      <w:u w:val="none"/>
    </w:rPr>
  </w:style>
  <w:style w:type="character" w:customStyle="1" w:styleId="17">
    <w:name w:val="font81"/>
    <w:basedOn w:val="8"/>
    <w:uiPriority w:val="0"/>
    <w:rPr>
      <w:rFonts w:ascii="宋体" w:hAnsi="宋体" w:eastAsia="宋体" w:cs="宋体"/>
      <w:color w:val="000000"/>
      <w:sz w:val="24"/>
      <w:szCs w:val="24"/>
      <w:u w:val="none"/>
    </w:rPr>
  </w:style>
  <w:style w:type="character" w:customStyle="1" w:styleId="18">
    <w:name w:val="未处理的提及1"/>
    <w:basedOn w:val="8"/>
    <w:autoRedefine/>
    <w:semiHidden/>
    <w:unhideWhenUsed/>
    <w:qFormat/>
    <w:uiPriority w:val="99"/>
    <w:rPr>
      <w:color w:val="605E5C"/>
      <w:shd w:val="clear" w:color="auto" w:fill="E1DFDD"/>
    </w:rPr>
  </w:style>
  <w:style w:type="character" w:customStyle="1" w:styleId="19">
    <w:name w:val="日期 Char"/>
    <w:basedOn w:val="8"/>
    <w:link w:val="3"/>
    <w:uiPriority w:val="0"/>
    <w:rPr>
      <w:rFonts w:ascii="Arial" w:hAnsi="Arial" w:eastAsia="Arial" w:cs="Arial"/>
      <w:snapToGrid w:val="0"/>
      <w:color w:val="000000"/>
      <w:sz w:val="21"/>
      <w:szCs w:val="21"/>
      <w:lang w:eastAsia="en-US"/>
    </w:rPr>
  </w:style>
  <w:style w:type="character" w:customStyle="1" w:styleId="20">
    <w:name w:val="批注框文本 Char"/>
    <w:basedOn w:val="8"/>
    <w:link w:val="4"/>
    <w:semiHidden/>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3510</Words>
  <Characters>20013</Characters>
  <Lines>166</Lines>
  <Paragraphs>46</Paragraphs>
  <TotalTime>14</TotalTime>
  <ScaleCrop>false</ScaleCrop>
  <LinksUpToDate>false</LinksUpToDate>
  <CharactersWithSpaces>23477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2024-02-27T08:31:00Z</dcterms:created>
  <dc:creator>Kingsoft-PDF</dc:creator>
  <cp:lastModifiedBy>维维</cp:lastModifiedBy>
  <cp:lastPrinted>2024-03-04T07:58:00Z</cp:lastPrinted>
  <dcterms:modified xsi:type="dcterms:W3CDTF">2024-03-05T01:05:07Z</dcterms:modified>
  <dc:subject>pdfbuilder</dc:subject>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2024-02-23T09:01:39Z</vt:filetime>
  </property>
  <property fmtid="{D5CDD505-2E9C-101B-9397-08002B2CF9AE}" pid="4" name="UsrData">
    <vt:lpwstr>65d7ee6f7a7039001fd7cd0fwl</vt:lpwstr>
  </property>
  <property fmtid="{D5CDD505-2E9C-101B-9397-08002B2CF9AE}" pid="5" name="KSOProductBuildVer">
    <vt:lpwstr>2052-12.1.0.16388</vt:lpwstr>
  </property>
  <property fmtid="{D5CDD505-2E9C-101B-9397-08002B2CF9AE}" pid="6" name="ICV">
    <vt:lpwstr>06D02D3612C2491B9D479A4B26E40404_13</vt:lpwstr>
  </property>
</Properties>
</file>